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8d04" w14:textId="f3f8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астық варранты" қоймалық коносаментін ордерлік бағалы қағаз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 1999 жылғы 9 көкек N 289 қаулысы. Күші жойылды - ҚР Бағалы қағаздар жөніндегі Ұлттық комиссиясы директоратының 2001 жылғы 25 қаңтардағы N 760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астық синдикаты комитетiнiң өтiнiшiн және оның ұсынған бiрегей астық варрантын шығарудың, айналысының және өтеудiң тәртiбi туралы құжаттарды қарай келiп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05 наурыздағы заңы 4-бабының бесiншi бөлiгiне және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жөнiндегi ұлттық комиссиясы туралы ереженiң 4-тармағының 21) тармақшасына сәйкес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"Қазақстан" астық синдикатының қатысушылары шығарған "Бiрегей астық варранты" (бұдан әрi "БАВ" деп аталады) қоймалық коносаментi ордерлiк бағалы қағаз деп танылсын. 
</w:t>
      </w:r>
      <w:r>
        <w:br/>
      </w:r>
      <w:r>
        <w:rPr>
          <w:rFonts w:ascii="Times New Roman"/>
          <w:b w:val="false"/>
          <w:i w:val="false"/>
          <w:color w:val="000000"/>
          <w:sz w:val="28"/>
        </w:rPr>
        <w:t>
      2. БАВ шығару, айналысы және өтеу процесiнде қалыптасқан қатынастардың "Қазақстан" астық синдикатының қатысушыларының 1998 жылғы 25 желтоқсандағы жиналысының шешiмiмен бекiтiлген "Қазақстан Республикасының "БАВ" бiрегей астық варранты туралы", "Қазақстан" астық синдикаты туралы", "Қазақстан Астық Одағы жанындағы Экономикалық дауларды шешуге арналған аралық сот туралы", "Қазақстан" астық синдикатының астықтың резервтiк сақтандыру қоры туралы" Ережелермен, ал реттелмейтiн бөлiгiнде - Қазақстан Республикасының вексельдiк құқықтар нормаларымен реттелетiндiгi белгiленсiн. 
</w:t>
      </w:r>
      <w:r>
        <w:br/>
      </w:r>
      <w:r>
        <w:rPr>
          <w:rFonts w:ascii="Times New Roman"/>
          <w:b w:val="false"/>
          <w:i w:val="false"/>
          <w:color w:val="000000"/>
          <w:sz w:val="28"/>
        </w:rPr>
        <w:t>
      3. "Қазақстан" астық синдикатының мынадай қатысушыларының БАВ-ның бiрiншi эмиссиясына КZ00UZW19993 ұлттық бiрiздендiру нөмiрi берiлсiн:
</w:t>
      </w:r>
      <w:r>
        <w:br/>
      </w:r>
      <w:r>
        <w:rPr>
          <w:rFonts w:ascii="Times New Roman"/>
          <w:b w:val="false"/>
          <w:i w:val="false"/>
          <w:color w:val="000000"/>
          <w:sz w:val="28"/>
        </w:rPr>
        <w:t>
     "Ақ-Бидай-2" ААҚ, "Ақ-Бидай" ЖШС, "Одақ" ЖШС, "Жалтыр" ААҚ,
</w:t>
      </w:r>
      <w:r>
        <w:br/>
      </w:r>
      <w:r>
        <w:rPr>
          <w:rFonts w:ascii="Times New Roman"/>
          <w:b w:val="false"/>
          <w:i w:val="false"/>
          <w:color w:val="000000"/>
          <w:sz w:val="28"/>
        </w:rPr>
        <w:t>
"Ақмола-элеватор" ЖШС, "Ақмола-Астық" ЖШС, "Тобыл" ААҚ, "Тоғызақ" ААҚ, "Жаркөл" ААҚ, "Урицкий" ААҚ, "Қоскөл" ААҚ, "Ақсуат" ААҚ, "Булаев" ААҚ, "Смирнов" ААҚ, "Париж коммунасы атындағы" ААҚ.
</w:t>
      </w:r>
      <w:r>
        <w:br/>
      </w:r>
      <w:r>
        <w:rPr>
          <w:rFonts w:ascii="Times New Roman"/>
          <w:b w:val="false"/>
          <w:i w:val="false"/>
          <w:color w:val="000000"/>
          <w:sz w:val="28"/>
        </w:rPr>
        <w:t>
      4. Осы Қаулының қол қойылған күннен бастап күшiне енгiзiлетiндiгi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