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f15f7" w14:textId="ddf1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2024 жылғы 10 маусымдағы № 123 "Сәтбаев қаласында тұрғын үй көмегін көрсету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Ұлытау облысы Сәтбаев қалалық мәслихатының 2026 жылғы 25 мамырдағы № 281 шешімі. Қазақстан Республикасының Әділет министрлігінде 2026 жылғы 2 маусымда № 38881 болып тіркелді</w:t>
      </w:r>
    </w:p>
    <w:p>
      <w:pPr>
        <w:spacing w:after="0"/>
        <w:ind w:left="0"/>
        <w:jc w:val="both"/>
      </w:pPr>
      <w:bookmarkStart w:name="z4" w:id="0"/>
      <w:r>
        <w:rPr>
          <w:rFonts w:ascii="Times New Roman"/>
          <w:b w:val="false"/>
          <w:i w:val="false"/>
          <w:color w:val="000000"/>
          <w:sz w:val="28"/>
        </w:rPr>
        <w:t>
      Сәтбаев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"Сәтбаев қаласында тұрғын үй көмегін көрсету мөлшері мен тәртібін айқындау туралы" Сәтбаев қалалық мәслихатының 2024 жылғы 10 маусымдағы № 123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126-20 болып тіркелген) мынандай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"Сәтбаев қаласында тұрғын үй көмегін көрсету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Сәтбаев қаласында тұрғын үй көмегін көрсету мөлшері мен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"Сәтбаев қалалық мәслихатының аппараты" мемлекеттік мекемесі заңнамада белгіленген тәртіппен:</w:t>
      </w:r>
    </w:p>
    <w:bookmarkEnd w:id="7"/>
    <w:bookmarkStart w:name="z12" w:id="8"/>
    <w:p>
      <w:pPr>
        <w:spacing w:after="0"/>
        <w:ind w:left="0"/>
        <w:jc w:val="both"/>
      </w:pPr>
      <w:r>
        <w:rPr>
          <w:rFonts w:ascii="Times New Roman"/>
          <w:b w:val="false"/>
          <w:i w:val="false"/>
          <w:color w:val="000000"/>
          <w:sz w:val="28"/>
        </w:rPr>
        <w:t>
      1) осы шешімді Қазақстан Республикасының Әділет министрлігінде мемлекеттік тіркеуді;</w:t>
      </w:r>
    </w:p>
    <w:bookmarkEnd w:id="8"/>
    <w:bookmarkStart w:name="z13" w:id="9"/>
    <w:p>
      <w:pPr>
        <w:spacing w:after="0"/>
        <w:ind w:left="0"/>
        <w:jc w:val="both"/>
      </w:pPr>
      <w:r>
        <w:rPr>
          <w:rFonts w:ascii="Times New Roman"/>
          <w:b w:val="false"/>
          <w:i w:val="false"/>
          <w:color w:val="000000"/>
          <w:sz w:val="28"/>
        </w:rPr>
        <w:t>
      2) осы шешімді ресми жариялағаннан кейін Сәтбаев қалалық мәслихатының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2026 жылғы 25 мамырдағы</w:t>
            </w:r>
            <w:r>
              <w:br/>
            </w:r>
            <w:r>
              <w:rPr>
                <w:rFonts w:ascii="Times New Roman"/>
                <w:b w:val="false"/>
                <w:i w:val="false"/>
                <w:color w:val="000000"/>
                <w:sz w:val="20"/>
              </w:rPr>
              <w:t>№ 281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2024 жылғы 10 маусымдағы</w:t>
            </w:r>
            <w:r>
              <w:br/>
            </w:r>
            <w:r>
              <w:rPr>
                <w:rFonts w:ascii="Times New Roman"/>
                <w:b w:val="false"/>
                <w:i w:val="false"/>
                <w:color w:val="000000"/>
                <w:sz w:val="20"/>
              </w:rPr>
              <w:t>№ 123 шешіміне қосымша</w:t>
            </w:r>
          </w:p>
        </w:tc>
      </w:tr>
    </w:tbl>
    <w:bookmarkStart w:name="z18" w:id="11"/>
    <w:p>
      <w:pPr>
        <w:spacing w:after="0"/>
        <w:ind w:left="0"/>
        <w:jc w:val="left"/>
      </w:pPr>
      <w:r>
        <w:rPr>
          <w:rFonts w:ascii="Times New Roman"/>
          <w:b/>
          <w:i w:val="false"/>
          <w:color w:val="000000"/>
        </w:rPr>
        <w:t xml:space="preserve"> Сәтбаев қаласында тұрғын үй көмегін көрсету мөлшері мен қағидалары</w:t>
      </w:r>
    </w:p>
    <w:bookmarkEnd w:id="11"/>
    <w:bookmarkStart w:name="z19" w:id="12"/>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Сәтбев қаласында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2"/>
    <w:bookmarkStart w:name="z20" w:id="13"/>
    <w:p>
      <w:pPr>
        <w:spacing w:after="0"/>
        <w:ind w:left="0"/>
        <w:jc w:val="both"/>
      </w:pPr>
      <w:r>
        <w:rPr>
          <w:rFonts w:ascii="Times New Roman"/>
          <w:b w:val="false"/>
          <w:i w:val="false"/>
          <w:color w:val="000000"/>
          <w:sz w:val="28"/>
        </w:rPr>
        <w:t>
      ағымдағы және жинақтау жарналарын;</w:t>
      </w:r>
    </w:p>
    <w:bookmarkEnd w:id="13"/>
    <w:bookmarkStart w:name="z21"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4"/>
    <w:bookmarkStart w:name="z22"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5"/>
    <w:bookmarkStart w:name="z23"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24" w:id="17"/>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7"/>
    <w:bookmarkStart w:name="z25" w:id="18"/>
    <w:p>
      <w:pPr>
        <w:spacing w:after="0"/>
        <w:ind w:left="0"/>
        <w:jc w:val="both"/>
      </w:pPr>
      <w:r>
        <w:rPr>
          <w:rFonts w:ascii="Times New Roman"/>
          <w:b w:val="false"/>
          <w:i w:val="false"/>
          <w:color w:val="000000"/>
          <w:sz w:val="28"/>
        </w:rPr>
        <w:t>
      2. Тұрғын үй көмегін тағайындау "Сәтбаев қаласының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18"/>
    <w:bookmarkStart w:name="z26" w:id="19"/>
    <w:p>
      <w:pPr>
        <w:spacing w:after="0"/>
        <w:ind w:left="0"/>
        <w:jc w:val="both"/>
      </w:pPr>
      <w:r>
        <w:rPr>
          <w:rFonts w:ascii="Times New Roman"/>
          <w:b w:val="false"/>
          <w:i w:val="false"/>
          <w:color w:val="000000"/>
          <w:sz w:val="28"/>
        </w:rPr>
        <w:t xml:space="preserve">
      3. Аз қамтылған отбасының (азаматтың) жиынтық кірісін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Қағидалар) айқындалған тәртіппен есептейді.</w:t>
      </w:r>
    </w:p>
    <w:bookmarkEnd w:id="19"/>
    <w:bookmarkStart w:name="z27" w:id="2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телекоммуникация желісіне қосылған телефон үшін абоненттік төлемақыны ұлғайту бөлігінде коммуналдық қызметтер мен байланыс қызметтерін тұтынуға, мемлекеттік тұрғын үй қорынан тұрғын үйді және жергілікті атқарушы органның жеке меншік тұрғын үй қорынан жалға алынған тұрғын үйді пайдалануға арналған шығыстарды төлеу сомасы арасындағы айырма ретінде айқындалады және отбасының (азаматтың) жиынтық табысына шекті жол берілетін шығыстарының үлесі 5 (бес) пайыз мөлшерінде белгіленеді.</w:t>
      </w:r>
    </w:p>
    <w:bookmarkEnd w:id="20"/>
    <w:bookmarkStart w:name="z28" w:id="21"/>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 тармағына</w:t>
      </w:r>
      <w:r>
        <w:rPr>
          <w:rFonts w:ascii="Times New Roman"/>
          <w:b w:val="false"/>
          <w:i w:val="false"/>
          <w:color w:val="000000"/>
          <w:sz w:val="28"/>
        </w:rPr>
        <w:t xml:space="preserve"> сәйкес есептейді.</w:t>
      </w:r>
    </w:p>
    <w:bookmarkEnd w:id="21"/>
    <w:bookmarkStart w:name="z29" w:id="22"/>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22"/>
    <w:bookmarkStart w:name="z30" w:id="23"/>
    <w:p>
      <w:pPr>
        <w:spacing w:after="0"/>
        <w:ind w:left="0"/>
        <w:jc w:val="both"/>
      </w:pPr>
      <w:r>
        <w:rPr>
          <w:rFonts w:ascii="Times New Roman"/>
          <w:b w:val="false"/>
          <w:i w:val="false"/>
          <w:color w:val="000000"/>
          <w:sz w:val="28"/>
        </w:rPr>
        <w:t>
      6.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23"/>
    <w:bookmarkStart w:name="z31" w:id="24"/>
    <w:p>
      <w:pPr>
        <w:spacing w:after="0"/>
        <w:ind w:left="0"/>
        <w:jc w:val="both"/>
      </w:pPr>
      <w:r>
        <w:rPr>
          <w:rFonts w:ascii="Times New Roman"/>
          <w:b w:val="false"/>
          <w:i w:val="false"/>
          <w:color w:val="000000"/>
          <w:sz w:val="28"/>
        </w:rPr>
        <w:t>
      7.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24"/>
    <w:bookmarkStart w:name="z32" w:id="25"/>
    <w:p>
      <w:pPr>
        <w:spacing w:after="0"/>
        <w:ind w:left="0"/>
        <w:jc w:val="both"/>
      </w:pPr>
      <w:r>
        <w:rPr>
          <w:rFonts w:ascii="Times New Roman"/>
          <w:b w:val="false"/>
          <w:i w:val="false"/>
          <w:color w:val="000000"/>
          <w:sz w:val="28"/>
        </w:rPr>
        <w:t>
      8. Тұрғын үй көмегін тағайындау қала бюджетінде тиісті қаржы жылына арналған көзделген қаражат шегінде жүзеге асырылады.</w:t>
      </w:r>
    </w:p>
    <w:bookmarkEnd w:id="25"/>
    <w:bookmarkStart w:name="z33" w:id="26"/>
    <w:p>
      <w:pPr>
        <w:spacing w:after="0"/>
        <w:ind w:left="0"/>
        <w:jc w:val="both"/>
      </w:pPr>
      <w:r>
        <w:rPr>
          <w:rFonts w:ascii="Times New Roman"/>
          <w:b w:val="false"/>
          <w:i w:val="false"/>
          <w:color w:val="000000"/>
          <w:sz w:val="28"/>
        </w:rPr>
        <w:t>
      9. Аз қамтылған отбасыларға (азаматтарға) тұрғын үй көмегін төлеуді көрсетілетін қызметті беруші екінші деңгейдегі банктер арқылы есептелген сомаларды тұрғын үй көмегін алушылардың жеке шоттарына аудару жолымен жүзеге асырады.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