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9200" w14:textId="ce99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Цифрлық объектілердің сыныптауышын қалыптастыру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14 тамыздағы № 484/НҚ бұйрығы. Қазақстан Республикасының Әділет министрлігінде 2026 жылғы 19 тамызда № 39627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172)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Цифрлық объектілердің сыныптауышын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"Ақпараттандыру объектілерін сыныптау қағидаларын және ақпараттандыру объектілерінің сыныптауышын бекіту туралы" Қазақстан Республикасы Инвестициялар және даму министрі міндетін атқарушының 2016 жылғы 28 қаңтардағы № 135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тіркеу тізімінде № 13349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Жасанды интеллект және цифрлық даму министрлігінің Цифрлық трансформация саясаты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Жасанды интеллект және цифрлық даму жөніндегі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Жасанды интеллект және </w:t>
            </w:r>
          </w:p>
          <w:p>
            <w:pPr>
              <w:spacing w:after="20"/>
              <w:ind w:left="20"/>
              <w:jc w:val="both"/>
            </w:pPr>
            <w:r>
              <w:rPr>
                <w:rFonts w:ascii="Times New Roman"/>
                <w:b w:val="false"/>
                <w:i/>
                <w:color w:val="000000"/>
                <w:sz w:val="20"/>
              </w:rPr>
              <w:t xml:space="preserve">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 Жасанды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интеллект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14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484/НҚ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Цифрлық объектілердің сыныптауышын қалыптастыру және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Цифрлық объектілердің сыныптауышын қалыптастыру және жүргізу қағидалары (бұдан әрі – Қағидалар) Қазақстан Республикасының Жасанды интеллект және цифрлық даму министрлігі Ережесінің 15-тармағы </w:t>
      </w:r>
      <w:r>
        <w:rPr>
          <w:rFonts w:ascii="Times New Roman"/>
          <w:b w:val="false"/>
          <w:i w:val="false"/>
          <w:color w:val="000000"/>
          <w:sz w:val="28"/>
        </w:rPr>
        <w:t>172) тармақшасына</w:t>
      </w:r>
      <w:r>
        <w:rPr>
          <w:rFonts w:ascii="Times New Roman"/>
          <w:b w:val="false"/>
          <w:i w:val="false"/>
          <w:color w:val="000000"/>
          <w:sz w:val="28"/>
        </w:rPr>
        <w:t xml:space="preserve"> сәйкес әзірленді және цифрлық объектілердің сыныптауышын қалыптастыру және жүргізу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Архитектуралық-үйлестіруші орталық – Қазақстан Республикасының Үкіметі айқындайтын заңды тұлға;</w:t>
      </w:r>
    </w:p>
    <w:bookmarkEnd w:id="13"/>
    <w:bookmarkStart w:name="z16" w:id="14"/>
    <w:p>
      <w:pPr>
        <w:spacing w:after="0"/>
        <w:ind w:left="0"/>
        <w:jc w:val="both"/>
      </w:pPr>
      <w:r>
        <w:rPr>
          <w:rFonts w:ascii="Times New Roman"/>
          <w:b w:val="false"/>
          <w:i w:val="false"/>
          <w:color w:val="000000"/>
          <w:sz w:val="28"/>
        </w:rPr>
        <w:t>
      2) деректерді өңдеу және сақтаудың техникалық құралдары – серверлік-жабдықты, дербес жұмыс станцияларын, дербес тасымалдау құрылғыларын және деректерді сақтау жүйелерін қоса алғанда, есептеу техникасы құралдары;</w:t>
      </w:r>
    </w:p>
    <w:bookmarkEnd w:id="14"/>
    <w:bookmarkStart w:name="z17" w:id="15"/>
    <w:p>
      <w:pPr>
        <w:spacing w:after="0"/>
        <w:ind w:left="0"/>
        <w:jc w:val="both"/>
      </w:pPr>
      <w:r>
        <w:rPr>
          <w:rFonts w:ascii="Times New Roman"/>
          <w:b w:val="false"/>
          <w:i w:val="false"/>
          <w:color w:val="000000"/>
          <w:sz w:val="28"/>
        </w:rPr>
        <w:t>
      3) жалпы жүйелік бағдарламалық қамтылым — техникалық құралдардың, қолданбалы бағдарламалық қамтылымды әзірлеу мен жұмыс істеуінің, сервистік бағдарламалық өнімдердің, цифрлық жүйелер мен интернет-ресурстардың компоненттерін тиімді басқаруды қамтамасыз етуге арналған бағдарламалық өнім;</w:t>
      </w:r>
    </w:p>
    <w:bookmarkEnd w:id="15"/>
    <w:bookmarkStart w:name="z18" w:id="16"/>
    <w:p>
      <w:pPr>
        <w:spacing w:after="0"/>
        <w:ind w:left="0"/>
        <w:jc w:val="both"/>
      </w:pPr>
      <w:r>
        <w:rPr>
          <w:rFonts w:ascii="Times New Roman"/>
          <w:b w:val="false"/>
          <w:i w:val="false"/>
          <w:color w:val="000000"/>
          <w:sz w:val="28"/>
        </w:rPr>
        <w:t>
      4) жасанды интеллект жүйесі — бір немесе бірнеше жасанды интеллект модельдерінің негізінде жұмыс істейтін цифрлық объект;</w:t>
      </w:r>
    </w:p>
    <w:bookmarkEnd w:id="16"/>
    <w:bookmarkStart w:name="z19" w:id="17"/>
    <w:p>
      <w:pPr>
        <w:spacing w:after="0"/>
        <w:ind w:left="0"/>
        <w:jc w:val="both"/>
      </w:pPr>
      <w:r>
        <w:rPr>
          <w:rFonts w:ascii="Times New Roman"/>
          <w:b w:val="false"/>
          <w:i w:val="false"/>
          <w:color w:val="000000"/>
          <w:sz w:val="28"/>
        </w:rPr>
        <w:t>
      5) құжаттарды басып шығару мен көшіру құралдары – сканерлеу, көшіру және басып шығару құрылғыларының жиынтығы;</w:t>
      </w:r>
    </w:p>
    <w:bookmarkEnd w:id="17"/>
    <w:bookmarkStart w:name="z20" w:id="18"/>
    <w:p>
      <w:pPr>
        <w:spacing w:after="0"/>
        <w:ind w:left="0"/>
        <w:jc w:val="both"/>
      </w:pPr>
      <w:r>
        <w:rPr>
          <w:rFonts w:ascii="Times New Roman"/>
          <w:b w:val="false"/>
          <w:i w:val="false"/>
          <w:color w:val="000000"/>
          <w:sz w:val="28"/>
        </w:rPr>
        <w:t>
      6) санат – цифрлық объектіні қолдану саласы мен оның функционалдық мақсатына сәйкес цифрлық объектілерді сәйкестендіруге арналған цифрлық объектілер сыныптауышының жинақталған цифрлық объектілерінің тобы;</w:t>
      </w:r>
    </w:p>
    <w:bookmarkEnd w:id="18"/>
    <w:bookmarkStart w:name="z21" w:id="19"/>
    <w:p>
      <w:pPr>
        <w:spacing w:after="0"/>
        <w:ind w:left="0"/>
        <w:jc w:val="both"/>
      </w:pPr>
      <w:r>
        <w:rPr>
          <w:rFonts w:ascii="Times New Roman"/>
          <w:b w:val="false"/>
          <w:i w:val="false"/>
          <w:color w:val="000000"/>
          <w:sz w:val="28"/>
        </w:rPr>
        <w:t>
      7) санат сипаттамасы параметрінің индикаторы – санат сипаттамасы параметрінің мәнін бағалау және өлшеу шарасы;</w:t>
      </w:r>
    </w:p>
    <w:bookmarkEnd w:id="19"/>
    <w:bookmarkStart w:name="z22" w:id="20"/>
    <w:p>
      <w:pPr>
        <w:spacing w:after="0"/>
        <w:ind w:left="0"/>
        <w:jc w:val="both"/>
      </w:pPr>
      <w:r>
        <w:rPr>
          <w:rFonts w:ascii="Times New Roman"/>
          <w:b w:val="false"/>
          <w:i w:val="false"/>
          <w:color w:val="000000"/>
          <w:sz w:val="28"/>
        </w:rPr>
        <w:t>
      8) санат сипаттамасының қосалқы параметрі – цифрлық объктінің белгілі ерекшеліктерін сипаттайтын бір жалпы параметрде бірнеше жеке параметрлерді біріктіретін біртекті өлшемшарттардың жиынтығы;</w:t>
      </w:r>
    </w:p>
    <w:bookmarkEnd w:id="20"/>
    <w:bookmarkStart w:name="z23" w:id="21"/>
    <w:p>
      <w:pPr>
        <w:spacing w:after="0"/>
        <w:ind w:left="0"/>
        <w:jc w:val="both"/>
      </w:pPr>
      <w:r>
        <w:rPr>
          <w:rFonts w:ascii="Times New Roman"/>
          <w:b w:val="false"/>
          <w:i w:val="false"/>
          <w:color w:val="000000"/>
          <w:sz w:val="28"/>
        </w:rPr>
        <w:t>
      9) санаттың сипаттамасы – сомалық мәні цифрлық объектінің тобын айқындайтын, цифрлық объктіні сипаттайтын цифрлық объектілер сыныптауышының ерекшелендіру параметрлерінің жиынтығы;</w:t>
      </w:r>
    </w:p>
    <w:bookmarkEnd w:id="21"/>
    <w:bookmarkStart w:name="z24" w:id="22"/>
    <w:p>
      <w:pPr>
        <w:spacing w:after="0"/>
        <w:ind w:left="0"/>
        <w:jc w:val="both"/>
      </w:pPr>
      <w:r>
        <w:rPr>
          <w:rFonts w:ascii="Times New Roman"/>
          <w:b w:val="false"/>
          <w:i w:val="false"/>
          <w:color w:val="000000"/>
          <w:sz w:val="28"/>
        </w:rPr>
        <w:t>
      10) санатты сипаттау параметрлері – цифрлық объектінің функционалдық, техникалық, сапалық немесе пайдалану сипаттамаларын бір мағыналы анықтайтын цифрлық объектілерін сыныптауыштың өлшемшарттары;</w:t>
      </w:r>
    </w:p>
    <w:bookmarkEnd w:id="22"/>
    <w:bookmarkStart w:name="z25" w:id="23"/>
    <w:p>
      <w:pPr>
        <w:spacing w:after="0"/>
        <w:ind w:left="0"/>
        <w:jc w:val="both"/>
      </w:pPr>
      <w:r>
        <w:rPr>
          <w:rFonts w:ascii="Times New Roman"/>
          <w:b w:val="false"/>
          <w:i w:val="false"/>
          <w:color w:val="000000"/>
          <w:sz w:val="28"/>
        </w:rPr>
        <w:t>
      11) серверлік үй-жай мен оның инженерлік инфрақұрылымы – серверлік, желілік жабдықты және құрылымдалған кәбілдік жүйелер жабдығын, сондай-ақ цифрлық деректерді жіберу құралдарын, локальдық есептеу желілерін, Интернетке және мемлекеттік органдардың бірыңғай көліктік ортасына қолжетімділікті қамтамасыз ету құралдарын қоса алғанда, байланыс құралдарын орналастыру мен жұмыс істеуіне арналған үй-жайлар кешені;</w:t>
      </w:r>
    </w:p>
    <w:bookmarkEnd w:id="23"/>
    <w:bookmarkStart w:name="z26" w:id="24"/>
    <w:p>
      <w:pPr>
        <w:spacing w:after="0"/>
        <w:ind w:left="0"/>
        <w:jc w:val="both"/>
      </w:pPr>
      <w:r>
        <w:rPr>
          <w:rFonts w:ascii="Times New Roman"/>
          <w:b w:val="false"/>
          <w:i w:val="false"/>
          <w:color w:val="000000"/>
          <w:sz w:val="28"/>
        </w:rPr>
        <w:t>
      12) цифрлық объектіні сәйкестендіру (бұдан әрі – сәйкестендіру) –цифрлық объектіні бұдан әрі сыныптау мақсаттары үшін цифрлық объектіні цифрлық объектілердің сыныптауыш санаттарының біреуіне жатқызу;</w:t>
      </w:r>
    </w:p>
    <w:bookmarkEnd w:id="24"/>
    <w:bookmarkStart w:name="z27" w:id="25"/>
    <w:p>
      <w:pPr>
        <w:spacing w:after="0"/>
        <w:ind w:left="0"/>
        <w:jc w:val="both"/>
      </w:pPr>
      <w:r>
        <w:rPr>
          <w:rFonts w:ascii="Times New Roman"/>
          <w:b w:val="false"/>
          <w:i w:val="false"/>
          <w:color w:val="000000"/>
          <w:sz w:val="28"/>
        </w:rPr>
        <w:t>
      13) цифрлық объектінің сыныбы – цифрлық объектілерді сыныптау схемасына сәйкестігін бағалау нәтижелері бойынша берілген цифрлық объекті маңыздылығының дәйектелген деңгейі;</w:t>
      </w:r>
    </w:p>
    <w:bookmarkEnd w:id="25"/>
    <w:bookmarkStart w:name="z28" w:id="26"/>
    <w:p>
      <w:pPr>
        <w:spacing w:after="0"/>
        <w:ind w:left="0"/>
        <w:jc w:val="both"/>
      </w:pPr>
      <w:r>
        <w:rPr>
          <w:rFonts w:ascii="Times New Roman"/>
          <w:b w:val="false"/>
          <w:i w:val="false"/>
          <w:color w:val="000000"/>
          <w:sz w:val="28"/>
        </w:rPr>
        <w:t>
      14) цифрлық объектіні сыныптау (бұдан әрі – сыныптау) – цифрлық объектінің сыныбын беру жөніндегі іс-шаралар жиынтығы;</w:t>
      </w:r>
    </w:p>
    <w:bookmarkEnd w:id="26"/>
    <w:bookmarkStart w:name="z29" w:id="27"/>
    <w:p>
      <w:pPr>
        <w:spacing w:after="0"/>
        <w:ind w:left="0"/>
        <w:jc w:val="both"/>
      </w:pPr>
      <w:r>
        <w:rPr>
          <w:rFonts w:ascii="Times New Roman"/>
          <w:b w:val="false"/>
          <w:i w:val="false"/>
          <w:color w:val="000000"/>
          <w:sz w:val="28"/>
        </w:rPr>
        <w:t>
      15) цифрлық объктілерді сыныптау схемасы – цифрлық объектілердің белгіленген санат шеңберіндегі цифрлық объекті тобының талаптарына сәйкестігін бағалау тәсілі;</w:t>
      </w:r>
    </w:p>
    <w:bookmarkEnd w:id="27"/>
    <w:bookmarkStart w:name="z30" w:id="28"/>
    <w:p>
      <w:pPr>
        <w:spacing w:after="0"/>
        <w:ind w:left="0"/>
        <w:jc w:val="both"/>
      </w:pPr>
      <w:r>
        <w:rPr>
          <w:rFonts w:ascii="Times New Roman"/>
          <w:b w:val="false"/>
          <w:i w:val="false"/>
          <w:color w:val="000000"/>
          <w:sz w:val="28"/>
        </w:rPr>
        <w:t>
      16) цифрлық объектілердің сыныптауышы (бұдан әрі – сыныптауыш) – цифрлық объектілерді сәйкестендіруге, санатқа бөлуге, сипаттауға және есепке алуға бағытталған санаттардың жүйеленген тізбесі.</w:t>
      </w:r>
    </w:p>
    <w:bookmarkEnd w:id="28"/>
    <w:bookmarkStart w:name="z31" w:id="29"/>
    <w:p>
      <w:pPr>
        <w:spacing w:after="0"/>
        <w:ind w:left="0"/>
        <w:jc w:val="both"/>
      </w:pPr>
      <w:r>
        <w:rPr>
          <w:rFonts w:ascii="Times New Roman"/>
          <w:b w:val="false"/>
          <w:i w:val="false"/>
          <w:color w:val="000000"/>
          <w:sz w:val="28"/>
        </w:rPr>
        <w:t xml:space="preserve">
      Цифрлық объектінің сыныптауын жүргізгенге дейін оның меншік иесі немесе иеленуші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сыныптауыштың тиісті санатына жататынын анықтау, кейіннен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сыныптау схемасына сәйкес объектіге оның маңыздылығының дәйектелген деңгейін көрсететін белгілі бір санат беру арқылы осы объектіні сәйкестендіруді жүзеге асырады. Цифрлық объектілердің сыныптауышы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29"/>
    <w:bookmarkStart w:name="z32" w:id="30"/>
    <w:p>
      <w:pPr>
        <w:spacing w:after="0"/>
        <w:ind w:left="0"/>
        <w:jc w:val="left"/>
      </w:pPr>
      <w:r>
        <w:rPr>
          <w:rFonts w:ascii="Times New Roman"/>
          <w:b/>
          <w:i w:val="false"/>
          <w:color w:val="000000"/>
        </w:rPr>
        <w:t xml:space="preserve"> 2-тарау. Цифрлық объектілердің сыныптауышын қалыптастыру және жүргізу тәртібі</w:t>
      </w:r>
    </w:p>
    <w:bookmarkEnd w:id="30"/>
    <w:bookmarkStart w:name="z33" w:id="31"/>
    <w:p>
      <w:pPr>
        <w:spacing w:after="0"/>
        <w:ind w:left="0"/>
        <w:jc w:val="both"/>
      </w:pPr>
      <w:r>
        <w:rPr>
          <w:rFonts w:ascii="Times New Roman"/>
          <w:b w:val="false"/>
          <w:i w:val="false"/>
          <w:color w:val="000000"/>
          <w:sz w:val="28"/>
        </w:rPr>
        <w:t>
      3. Цифрлық объектілердің сыныптауышын қалыптастыруды және жүргізуді цифрландыру саласындағы уәкілетті орган (бұдан әрі – уәкілетті орган) жүзеге асырады.</w:t>
      </w:r>
    </w:p>
    <w:bookmarkEnd w:id="31"/>
    <w:bookmarkStart w:name="z34" w:id="32"/>
    <w:p>
      <w:pPr>
        <w:spacing w:after="0"/>
        <w:ind w:left="0"/>
        <w:jc w:val="both"/>
      </w:pPr>
      <w:r>
        <w:rPr>
          <w:rFonts w:ascii="Times New Roman"/>
          <w:b w:val="false"/>
          <w:i w:val="false"/>
          <w:color w:val="000000"/>
          <w:sz w:val="28"/>
        </w:rPr>
        <w:t>
      4. Цифрлық объектілердің сыныптауышын қалыптастыру үшін уәкілетті орган Архитектуралық-үйлестіруші орталыққа және мүдделі мемлекеттік органдарға ұсыныстар ұсыну туралы еркін нысанда сұрау салу жібереді.</w:t>
      </w:r>
    </w:p>
    <w:bookmarkEnd w:id="32"/>
    <w:bookmarkStart w:name="z35" w:id="33"/>
    <w:p>
      <w:pPr>
        <w:spacing w:after="0"/>
        <w:ind w:left="0"/>
        <w:jc w:val="both"/>
      </w:pPr>
      <w:r>
        <w:rPr>
          <w:rFonts w:ascii="Times New Roman"/>
          <w:b w:val="false"/>
          <w:i w:val="false"/>
          <w:color w:val="000000"/>
          <w:sz w:val="28"/>
        </w:rPr>
        <w:t>
      Архитектуралық-үйлестіруші орталық және мүдделі мемлекеттік органдар тиісті сұрау салуды алған күннен бастап он жұмыс күні ішінде уәкілетті органға ұсыныстар ұсынады.</w:t>
      </w:r>
    </w:p>
    <w:bookmarkEnd w:id="33"/>
    <w:bookmarkStart w:name="z36" w:id="34"/>
    <w:p>
      <w:pPr>
        <w:spacing w:after="0"/>
        <w:ind w:left="0"/>
        <w:jc w:val="both"/>
      </w:pPr>
      <w:r>
        <w:rPr>
          <w:rFonts w:ascii="Times New Roman"/>
          <w:b w:val="false"/>
          <w:i w:val="false"/>
          <w:color w:val="000000"/>
          <w:sz w:val="28"/>
        </w:rPr>
        <w:t>
      Уәкілетті орган ұсыныстар келіп түскен күннен бастап бес жұмыс күні ішінде оларды қарайды және жинақтайды, оның нәтижелері бойынша цифрлық объектілердің сыныптауышының жобасын қалыптастырады.</w:t>
      </w:r>
    </w:p>
    <w:bookmarkEnd w:id="34"/>
    <w:bookmarkStart w:name="z37" w:id="35"/>
    <w:p>
      <w:pPr>
        <w:spacing w:after="0"/>
        <w:ind w:left="0"/>
        <w:jc w:val="both"/>
      </w:pPr>
      <w:r>
        <w:rPr>
          <w:rFonts w:ascii="Times New Roman"/>
          <w:b w:val="false"/>
          <w:i w:val="false"/>
          <w:color w:val="000000"/>
          <w:sz w:val="28"/>
        </w:rPr>
        <w:t>
      5. Санаттардың, сипаттамалардың, параметрлердің, индикаторлардың, бағалау өлшемшарттарының және сыныптау схемаларының құрамын өзгерту цифрлық объектілердің сыныптауышын жүргізу шеңберінде жүзеге асырылады.</w:t>
      </w:r>
    </w:p>
    <w:bookmarkEnd w:id="35"/>
    <w:bookmarkStart w:name="z38" w:id="36"/>
    <w:p>
      <w:pPr>
        <w:spacing w:after="0"/>
        <w:ind w:left="0"/>
        <w:jc w:val="both"/>
      </w:pPr>
      <w:r>
        <w:rPr>
          <w:rFonts w:ascii="Times New Roman"/>
          <w:b w:val="false"/>
          <w:i w:val="false"/>
          <w:color w:val="000000"/>
          <w:sz w:val="28"/>
        </w:rPr>
        <w:t>
      6. Цифрлық объектілердің сыныптауышын жүргізу мыналарды:</w:t>
      </w:r>
    </w:p>
    <w:bookmarkEnd w:id="36"/>
    <w:bookmarkStart w:name="z39" w:id="37"/>
    <w:p>
      <w:pPr>
        <w:spacing w:after="0"/>
        <w:ind w:left="0"/>
        <w:jc w:val="both"/>
      </w:pPr>
      <w:r>
        <w:rPr>
          <w:rFonts w:ascii="Times New Roman"/>
          <w:b w:val="false"/>
          <w:i w:val="false"/>
          <w:color w:val="000000"/>
          <w:sz w:val="28"/>
        </w:rPr>
        <w:t>
      1) цифрлық объектілердің сыныптауышына өзгерістер және (немесе) толықтырулар енгізу туралы ұсыныстарды жинауды, қарауды және жинақтауды;</w:t>
      </w:r>
    </w:p>
    <w:bookmarkEnd w:id="37"/>
    <w:bookmarkStart w:name="z40" w:id="38"/>
    <w:p>
      <w:pPr>
        <w:spacing w:after="0"/>
        <w:ind w:left="0"/>
        <w:jc w:val="both"/>
      </w:pPr>
      <w:r>
        <w:rPr>
          <w:rFonts w:ascii="Times New Roman"/>
          <w:b w:val="false"/>
          <w:i w:val="false"/>
          <w:color w:val="000000"/>
          <w:sz w:val="28"/>
        </w:rPr>
        <w:t>
      2) оны қолдану тәжірибесіне мониторинг жүргізуді;</w:t>
      </w:r>
    </w:p>
    <w:bookmarkEnd w:id="38"/>
    <w:bookmarkStart w:name="z41" w:id="39"/>
    <w:p>
      <w:pPr>
        <w:spacing w:after="0"/>
        <w:ind w:left="0"/>
        <w:jc w:val="both"/>
      </w:pPr>
      <w:r>
        <w:rPr>
          <w:rFonts w:ascii="Times New Roman"/>
          <w:b w:val="false"/>
          <w:i w:val="false"/>
          <w:color w:val="000000"/>
          <w:sz w:val="28"/>
        </w:rPr>
        <w:t>
      3) цифрлық объектілердің сыныптауышына өзгерістер және (немесе) толықтырулар енгізуді қамтиды.</w:t>
      </w:r>
    </w:p>
    <w:bookmarkEnd w:id="39"/>
    <w:bookmarkStart w:name="z42" w:id="40"/>
    <w:p>
      <w:pPr>
        <w:spacing w:after="0"/>
        <w:ind w:left="0"/>
        <w:jc w:val="both"/>
      </w:pPr>
      <w:r>
        <w:rPr>
          <w:rFonts w:ascii="Times New Roman"/>
          <w:b w:val="false"/>
          <w:i w:val="false"/>
          <w:color w:val="000000"/>
          <w:sz w:val="28"/>
        </w:rPr>
        <w:t>
      7. Архитектуралық-үйлестіруші орталықтың және мүдделі мемлекеттік органдардың цифрлық объектілерінің сыныптауышына өзгерістер және (немесе) толықтырулар енгізу туралы ұсыныстары уәкілетті органға жолданады және мыналарды қамтиды:</w:t>
      </w:r>
    </w:p>
    <w:bookmarkEnd w:id="40"/>
    <w:bookmarkStart w:name="z43" w:id="41"/>
    <w:p>
      <w:pPr>
        <w:spacing w:after="0"/>
        <w:ind w:left="0"/>
        <w:jc w:val="both"/>
      </w:pPr>
      <w:r>
        <w:rPr>
          <w:rFonts w:ascii="Times New Roman"/>
          <w:b w:val="false"/>
          <w:i w:val="false"/>
          <w:color w:val="000000"/>
          <w:sz w:val="28"/>
        </w:rPr>
        <w:t>
      1) бастамашының атауы;</w:t>
      </w:r>
    </w:p>
    <w:bookmarkEnd w:id="41"/>
    <w:bookmarkStart w:name="z44" w:id="42"/>
    <w:p>
      <w:pPr>
        <w:spacing w:after="0"/>
        <w:ind w:left="0"/>
        <w:jc w:val="both"/>
      </w:pPr>
      <w:r>
        <w:rPr>
          <w:rFonts w:ascii="Times New Roman"/>
          <w:b w:val="false"/>
          <w:i w:val="false"/>
          <w:color w:val="000000"/>
          <w:sz w:val="28"/>
        </w:rPr>
        <w:t>
      2) ұсынылатын өзгерістердің сипаттамасы;</w:t>
      </w:r>
    </w:p>
    <w:bookmarkEnd w:id="42"/>
    <w:bookmarkStart w:name="z45" w:id="43"/>
    <w:p>
      <w:pPr>
        <w:spacing w:after="0"/>
        <w:ind w:left="0"/>
        <w:jc w:val="both"/>
      </w:pPr>
      <w:r>
        <w:rPr>
          <w:rFonts w:ascii="Times New Roman"/>
          <w:b w:val="false"/>
          <w:i w:val="false"/>
          <w:color w:val="000000"/>
          <w:sz w:val="28"/>
        </w:rPr>
        <w:t>
      3) оны енгізу қажеттілігінің негіздемесі;</w:t>
      </w:r>
    </w:p>
    <w:bookmarkEnd w:id="43"/>
    <w:bookmarkStart w:name="z46" w:id="44"/>
    <w:p>
      <w:pPr>
        <w:spacing w:after="0"/>
        <w:ind w:left="0"/>
        <w:jc w:val="both"/>
      </w:pPr>
      <w:r>
        <w:rPr>
          <w:rFonts w:ascii="Times New Roman"/>
          <w:b w:val="false"/>
          <w:i w:val="false"/>
          <w:color w:val="000000"/>
          <w:sz w:val="28"/>
        </w:rPr>
        <w:t>
      4) ұсынысқа жататын цифрлық объектілер туралы мәліметтер;</w:t>
      </w:r>
    </w:p>
    <w:bookmarkEnd w:id="44"/>
    <w:bookmarkStart w:name="z47" w:id="45"/>
    <w:p>
      <w:pPr>
        <w:spacing w:after="0"/>
        <w:ind w:left="0"/>
        <w:jc w:val="both"/>
      </w:pPr>
      <w:r>
        <w:rPr>
          <w:rFonts w:ascii="Times New Roman"/>
          <w:b w:val="false"/>
          <w:i w:val="false"/>
          <w:color w:val="000000"/>
          <w:sz w:val="28"/>
        </w:rPr>
        <w:t>
      5) ықтимал құқықтық, ұйымдастырушылық, қаржылық және технологиялық салдарларды бағалау;</w:t>
      </w:r>
    </w:p>
    <w:bookmarkEnd w:id="45"/>
    <w:bookmarkStart w:name="z48" w:id="46"/>
    <w:p>
      <w:pPr>
        <w:spacing w:after="0"/>
        <w:ind w:left="0"/>
        <w:jc w:val="both"/>
      </w:pPr>
      <w:r>
        <w:rPr>
          <w:rFonts w:ascii="Times New Roman"/>
          <w:b w:val="false"/>
          <w:i w:val="false"/>
          <w:color w:val="000000"/>
          <w:sz w:val="28"/>
        </w:rPr>
        <w:t>
      6) ұсынылатын тұжырымдар.</w:t>
      </w:r>
    </w:p>
    <w:bookmarkEnd w:id="46"/>
    <w:bookmarkStart w:name="z49" w:id="47"/>
    <w:p>
      <w:pPr>
        <w:spacing w:after="0"/>
        <w:ind w:left="0"/>
        <w:jc w:val="both"/>
      </w:pPr>
      <w:r>
        <w:rPr>
          <w:rFonts w:ascii="Times New Roman"/>
          <w:b w:val="false"/>
          <w:i w:val="false"/>
          <w:color w:val="000000"/>
          <w:sz w:val="28"/>
        </w:rPr>
        <w:t>
      8. Уәкілетті орган ұсыныс тіркелген күннен бастап он бес жұмыс күні ішінде:</w:t>
      </w:r>
    </w:p>
    <w:bookmarkEnd w:id="47"/>
    <w:bookmarkStart w:name="z50" w:id="48"/>
    <w:p>
      <w:pPr>
        <w:spacing w:after="0"/>
        <w:ind w:left="0"/>
        <w:jc w:val="both"/>
      </w:pPr>
      <w:r>
        <w:rPr>
          <w:rFonts w:ascii="Times New Roman"/>
          <w:b w:val="false"/>
          <w:i w:val="false"/>
          <w:color w:val="000000"/>
          <w:sz w:val="28"/>
        </w:rPr>
        <w:t>
      1) ұсынылған материалдарды қарайды;</w:t>
      </w:r>
    </w:p>
    <w:bookmarkEnd w:id="48"/>
    <w:bookmarkStart w:name="z51" w:id="49"/>
    <w:p>
      <w:pPr>
        <w:spacing w:after="0"/>
        <w:ind w:left="0"/>
        <w:jc w:val="both"/>
      </w:pPr>
      <w:r>
        <w:rPr>
          <w:rFonts w:ascii="Times New Roman"/>
          <w:b w:val="false"/>
          <w:i w:val="false"/>
          <w:color w:val="000000"/>
          <w:sz w:val="28"/>
        </w:rPr>
        <w:t>
      2) өзгерістер және (немесе) толықтырулар енгізу не ұсыныстан бас тарту туралы шешім қабылдайды.</w:t>
      </w:r>
    </w:p>
    <w:bookmarkEnd w:id="49"/>
    <w:bookmarkStart w:name="z52" w:id="50"/>
    <w:p>
      <w:pPr>
        <w:spacing w:after="0"/>
        <w:ind w:left="0"/>
        <w:jc w:val="both"/>
      </w:pPr>
      <w:r>
        <w:rPr>
          <w:rFonts w:ascii="Times New Roman"/>
          <w:b w:val="false"/>
          <w:i w:val="false"/>
          <w:color w:val="000000"/>
          <w:sz w:val="28"/>
        </w:rPr>
        <w:t>
      9. Ұсыныс қабылданбаған жағдайда уәкілетті орган бастамашыға бас тарту себептері көрсетілген дәлелді жауап жолдайды.</w:t>
      </w:r>
    </w:p>
    <w:bookmarkEnd w:id="50"/>
    <w:bookmarkStart w:name="z53" w:id="51"/>
    <w:p>
      <w:pPr>
        <w:spacing w:after="0"/>
        <w:ind w:left="0"/>
        <w:jc w:val="both"/>
      </w:pPr>
      <w:r>
        <w:rPr>
          <w:rFonts w:ascii="Times New Roman"/>
          <w:b w:val="false"/>
          <w:i w:val="false"/>
          <w:color w:val="000000"/>
          <w:sz w:val="28"/>
        </w:rPr>
        <w:t>
      10. Цифрлық объектілердің сыныптауышын өзектендіруге мыналар:</w:t>
      </w:r>
    </w:p>
    <w:bookmarkEnd w:id="51"/>
    <w:bookmarkStart w:name="z54" w:id="52"/>
    <w:p>
      <w:pPr>
        <w:spacing w:after="0"/>
        <w:ind w:left="0"/>
        <w:jc w:val="both"/>
      </w:pPr>
      <w:r>
        <w:rPr>
          <w:rFonts w:ascii="Times New Roman"/>
          <w:b w:val="false"/>
          <w:i w:val="false"/>
          <w:color w:val="000000"/>
          <w:sz w:val="28"/>
        </w:rPr>
        <w:t>
      1) Қазақстан Республикасы заңнамасының өзгеруі;</w:t>
      </w:r>
    </w:p>
    <w:bookmarkEnd w:id="52"/>
    <w:bookmarkStart w:name="z55" w:id="53"/>
    <w:p>
      <w:pPr>
        <w:spacing w:after="0"/>
        <w:ind w:left="0"/>
        <w:jc w:val="both"/>
      </w:pPr>
      <w:r>
        <w:rPr>
          <w:rFonts w:ascii="Times New Roman"/>
          <w:b w:val="false"/>
          <w:i w:val="false"/>
          <w:color w:val="000000"/>
          <w:sz w:val="28"/>
        </w:rPr>
        <w:t>
      2) цифрлық объектілердің немесе цифрлық технологиялардың жаңа түрлерінің пайда болуы;</w:t>
      </w:r>
    </w:p>
    <w:bookmarkEnd w:id="53"/>
    <w:bookmarkStart w:name="z56" w:id="54"/>
    <w:p>
      <w:pPr>
        <w:spacing w:after="0"/>
        <w:ind w:left="0"/>
        <w:jc w:val="both"/>
      </w:pPr>
      <w:r>
        <w:rPr>
          <w:rFonts w:ascii="Times New Roman"/>
          <w:b w:val="false"/>
          <w:i w:val="false"/>
          <w:color w:val="000000"/>
          <w:sz w:val="28"/>
        </w:rPr>
        <w:t>
      3) архитектуралық, технологиялық немесе ұйымдастырушылық тәсілдердің өзгеруі;</w:t>
      </w:r>
    </w:p>
    <w:bookmarkEnd w:id="54"/>
    <w:bookmarkStart w:name="z57" w:id="55"/>
    <w:p>
      <w:pPr>
        <w:spacing w:after="0"/>
        <w:ind w:left="0"/>
        <w:jc w:val="both"/>
      </w:pPr>
      <w:r>
        <w:rPr>
          <w:rFonts w:ascii="Times New Roman"/>
          <w:b w:val="false"/>
          <w:i w:val="false"/>
          <w:color w:val="000000"/>
          <w:sz w:val="28"/>
        </w:rPr>
        <w:t>
      4) санаттар мен өлшемшарттардағы олқылықтардың, қайталанудың не екіұштылықтың анықталуы;</w:t>
      </w:r>
    </w:p>
    <w:bookmarkEnd w:id="55"/>
    <w:bookmarkStart w:name="z58" w:id="56"/>
    <w:p>
      <w:pPr>
        <w:spacing w:after="0"/>
        <w:ind w:left="0"/>
        <w:jc w:val="both"/>
      </w:pPr>
      <w:r>
        <w:rPr>
          <w:rFonts w:ascii="Times New Roman"/>
          <w:b w:val="false"/>
          <w:i w:val="false"/>
          <w:color w:val="000000"/>
          <w:sz w:val="28"/>
        </w:rPr>
        <w:t>
      5) цифрлық объектінің сыныбын бірізді айқындаудың мүмкін болмауы;</w:t>
      </w:r>
    </w:p>
    <w:bookmarkEnd w:id="56"/>
    <w:bookmarkStart w:name="z59" w:id="57"/>
    <w:p>
      <w:pPr>
        <w:spacing w:after="0"/>
        <w:ind w:left="0"/>
        <w:jc w:val="both"/>
      </w:pPr>
      <w:r>
        <w:rPr>
          <w:rFonts w:ascii="Times New Roman"/>
          <w:b w:val="false"/>
          <w:i w:val="false"/>
          <w:color w:val="000000"/>
          <w:sz w:val="28"/>
        </w:rPr>
        <w:t>
      6) сыныптауышты мониторингтеу және қолдану практикасының нәтижелері;</w:t>
      </w:r>
    </w:p>
    <w:bookmarkEnd w:id="57"/>
    <w:bookmarkStart w:name="z60" w:id="58"/>
    <w:p>
      <w:pPr>
        <w:spacing w:after="0"/>
        <w:ind w:left="0"/>
        <w:jc w:val="both"/>
      </w:pPr>
      <w:r>
        <w:rPr>
          <w:rFonts w:ascii="Times New Roman"/>
          <w:b w:val="false"/>
          <w:i w:val="false"/>
          <w:color w:val="000000"/>
          <w:sz w:val="28"/>
        </w:rPr>
        <w:t>
      7) сыныптауышты халықаралық және ұлттық стандарттарға сәйкес келтіру қажеттілігі негіз болып табылады.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объектілердің</w:t>
            </w:r>
            <w:r>
              <w:br/>
            </w:r>
            <w:r>
              <w:rPr>
                <w:rFonts w:ascii="Times New Roman"/>
                <w:b w:val="false"/>
                <w:i w:val="false"/>
                <w:color w:val="000000"/>
                <w:sz w:val="20"/>
              </w:rPr>
              <w:t>сыныптауышын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bl>
    <w:bookmarkStart w:name="z62" w:id="59"/>
    <w:p>
      <w:pPr>
        <w:spacing w:after="0"/>
        <w:ind w:left="0"/>
        <w:jc w:val="left"/>
      </w:pPr>
      <w:r>
        <w:rPr>
          <w:rFonts w:ascii="Times New Roman"/>
          <w:b/>
          <w:i w:val="false"/>
          <w:color w:val="000000"/>
        </w:rPr>
        <w:t xml:space="preserve"> Цифрлық объектілердің сыныптауыш санаттары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объектілердің сыныптауыш санаттарының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ресурстар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сәйкестендіру деректері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мүліктері мен мүліктік құқықтары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білімі мен біліктілігі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туыстық байланыстары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органдармен өзара іс-қимыл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 объектілері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мен шығыстар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қызметі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кәсіпкерлер мен заңды тұлғалардың қызметі туралы деректер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Шарттық және өзге міндеттемелер туралы деректер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Қолданбалы бағдарламалық қамтылым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басқару (SM, Strategy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Бизнес-жоспарлау жүйесі (PLN, Business PlaNning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тиімділігін басқару (EPM, Enterprise Performance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қабылдауды қолдау жүйесі (DSS, Decision Support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Тәуекелдерді басқару жүйесі (RMS, Risk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Бизнес-аналитика (BI, Business Intelligence)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уақыттағы аналитикалық өңдеу (OLAP, Online Analytical Processing)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 және үлгілеу жүйесі (FMS, Forecasting and Modeling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құру және жинақтау құралдары (ERMS, Enterprise Reporting Management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Қаржы-шаруашылық қызметті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ресурстарын жоспарлау (ERP, Enterprise Resource Planning)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 (HRM, Human Resource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өзіне-өзі қызмет көрсету жүйесі (ESS, Employee Self-Service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оқытуды басқару жүйесі (ELMS, Enterprise Learning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есепке алу жүйесі (TTS, Time Tracking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есепке алу жүйесі (PPS, Payroll Processing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дарындарын, мансабын және сабақтастығын басқару (TMS, Talent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Сыйақыларды басқару (CMMS, CoMpensation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мен әлеуметтік бағдарламаларды басқару (BMS, Benefits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Іссапарларды басқару жүйесі (TRMS, TRavel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іріктеу және жұмысқа қабылдау жүйесі (RMS, Recruiting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мен денсаулықты қорғауды басқару жүйесі (EHSS, Enterprise Health Safety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бағалау және аттестаттау тиімділігін басқару (PMS, Performance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дамыту және кадрлық резервті басқару (PDS, Personnel Development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құқықтық қамтамасыз ету жүйесі (LMLSS, Legal Management and Legal Support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ақпараттық жүйелер (FIS, Financial Information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Есептеудің автоматтандырылған жүйесі (Billing Management System, BMS)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есепті автоматтандыру жүйесі (AMS, Accounting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 басқару жүйесі (ISMS, InSurance Management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басқару жүйесі (IVMS, InVestment Management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басқару жүйесі (PYMS, PaYment Management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басқару жүйесі (TXMS, TaXation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орталық (SOC, Security Operation Center)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қызметтерін басқару жүйесі (ITSM, Information Technology Service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деңгейін басқару құралдары (SLM, Service Level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ету және мониторинг құралдары (AMT, Alerts and Monitoring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Ақауларды басқару (FMS, Fault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бойынша активтерді басқару (ITAMS, IT Asset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басқару (LMS, License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 қызметінің құралдары (SDT, Service Desk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басқару жүйесі (PSS, Procurement Planning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активтерді басқару (EAM, Enterprise Asset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Аукциондарды ұйымдастыру және қаражат жинау жүйесі (AFMS, Auction and Fundraiser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құрылысты басқару жүйесі (CCMS, Capital Construction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меншікті басқару құралдары (UMS, Utilities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Логистиканы және дистрибуцияны басқару (LDM, Logistics and Distribution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Жеткізулер тізбегін басқару (SCM, Supply Chain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берушілермен өзара іс-қимылды басқару (SRM, Supplier Relationship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ақпараттық жүйелер (LGMS, Logistics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 басқару жүйесі (WMS, Warehouse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қауіпсіздігі және бақылау жүйесі (TMS, Transportation Management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және құралдандыруды басқару жүйесі (MRO, Maintenance, Repair and Operations)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Автошаруашылықты басқару жүйесі (FMS, Fleet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Жөндеулерді кешенді басқару (TPM, Total Productive Maintenance)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ақпараттық қамтамасыз ету (IMS, Information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 басқару (ECM, Enterprise Content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базалары (KBS, Knowledge Base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жүйе (RMS, Reference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Ақпараттық-іздестіру жүйесі (IRS, Information Retrieval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сөздіктер (EDS, Electronic Dictionary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Жазбаларды басқару жүйесі (RM, Records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басқару жүйесі (MES, Manufacturing Execution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 және деректерді жинау (SCADA, Supervisory Control and Data Acquisition)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 мониторингінің жүйесі (MMPS, Monitoring of Manufacturing Processes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ақпаратты кодтау құралдары (PCLS, Product Coding and Labeling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Бар-кодтау құралдары (BCS, Bar Coding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құралдары (LMS, Label Making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диспетчерлендіру және өнімді жедел есепке алу (CAM, Computer-Aided Manufacturing)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 қолдау жүйесі (OSS, Operation Support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бақылауды жедел басқару (OPCS, Operation Process Control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басқару жүйесі (PMS, Project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айналымы жүйесі (DMS, Document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басқару және бақылау (TKMS, TasK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Тұтынушылармен өзара қарым-қатынасты басқару (CRM, Customer Relationship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орталығы жүйесі (CCCS, Customer Contact Center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қызмет көрсету орталықтарының жүйесі (CECS, Customer Engagement Center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Қашықтықтан қызмет көрсету (CSAS, Customer Service Automation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 туралы ақпаратты талдау (CIA, Customer Information Analysis)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 мен шоттарды басқару (CAM, Customer Account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пікірді талдау (SRM, Social Relationship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байланыстары мен профильдерін басқару (CCPM, Customer Contact and Profile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Тұтынушылармен кері байланыс (EFM, Enterprise Feedback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кезекті басқару (EQMS, Electronic Queue Management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және сұрау жүргізу құралдары (OSM, Online Survey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Таратуларды басқару жүйесі (CAMS, CAmpaign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және қолда бар құралдар (USR, Users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қызметін автоматтандыру құралдары (OFS, Office Suite)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редакторы (WPS, Word Processing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 редакторы (SPS, Spreadsheet Processing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графика және презентация редакторы (PPS, Presentation Processing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редактор (GES, Graphic Editing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Күнтізбені жоспарлау (PIM, Personal Information Manager)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Органайзерді басқару құралдары (CTMS, Contact Manager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құралдары (TT, Translation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 менеджерлері (FMT, File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Веб-браузер (WBS, Web Browser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Файлдарды беру құралдары (MFTS, Managed File Transfer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жұмыс құралдары (CSCW, Computer-Supported Cooperative Work)</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Бейнеконференция жүйесі (VCS, Video Conference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жүйесі (IMS, Instant Messaging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алмасу құралдары (EMS, Electronic Mail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ақпараттық портал (EIP, Enterprise Information Portal)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Блог және баспа платформасы (BPP, Blogging and Publishing Platforms)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коммуникациялардың корпоративтік құралы (ESNS, Enterprise Social Networking Software)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Жүйелік бағдарламалық қамтылым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жүйелер (OS, Operation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Бұлттық инфрақұрылымды және виртуализацияны басқару құралдары (CVMS, Cloud and Virtualization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Бұлтты инфрақұрылымды басқару құралдары (CIMS, Cloud Infrastructure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Аппараттық виртуалдандыру құралдары (HVS, Hardware Virtualization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виртуалдандыру құралдары (SWVS, SoftWare Virtualization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қоймаларын виртуалдандыру құралдары (STVS, STorage Virtualization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мобильді құрылғыларды басқару (EMM, Enterprise Mobile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мобильді қосымшаларға арналған платформа (MEAP, Mobile Enterprise Application Platform)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құрылғыларды басқару құралдары (MDMS, Mobile Device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Геоақпараттық жүйе (GIS, Geographic Information System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басқару (DM, Data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Дерекқорды басқару жүйесі (DBMS, Data Base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қоры (DW, Data Warehouse)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деректерді басқару (MDM, Master Data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Нормативтік-анықтамалық ақпаратты басқару (RDM, Reference Data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Контентті басқару жүйесі (CMS, Content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енгізу нысандарын басқару құралдары (EFMS, Electronic Forms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ағындық тану құралдары (OCRS, Optical Character Recognition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алу, түрлендіру және жүктеу құралдары (ETLS, Extract Transform Load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сапасын басқару (DQM, Data Quality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архивтеу құралдары (AMS, Archive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көшірме құралдары (BMS, Backup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сақтауды оңтайландыру құралдары (SOT, Storage Optimization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жинау құралдары (DMT, Data Mining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конверсиялау құралдары (DCVT, Data ConVersion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қысу құралдары (DCT, Data Compression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әзірлеуді басқару (AMT, Application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әзірлеу құралдары (ADT, Application Development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өмірлік циклін басқару құралдары (ALMS, AppLication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тестілеу құралдары (ATS, Application Testing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өнімділігін басқару құралдары (APMT, Application Performance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талаптарын басқару құралдары (RMT, Requirements Management Tool)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сапасын басқару құралдары (QMSS, Quality Management System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қамтылымды жобалау құралдары (CASE, Computer-Aided Software Engineering)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қамтылым конфигурациясын басқару құралдары (SCM, Software Configuration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Нұсқаларды басқару жүйесі (VCS, Version Control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 және ақпараттық өзара іс-қимыл құралдары (IMS, Integration Management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қосымшалардың интеграциясы (EAI, Enterprise Application Integration)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сервистік шина (ESB, Enterprise Service Bus)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кезегін ауыстыру құралдары (MQS, Message Queue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интеграциялау құралдары (BPIS, Business Process Integration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 жай-күйінің мониторингі (BAMS, Business Activity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басқару (BPMS, Business Process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Бизнес-қағидаларды басқару (BRMS, Business Rules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Бизнес-процестерді талдау құралдары (BPAT, Business Process Analysis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(SMT, Security Management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тарап кетуінің алдын алу жүйесі (DLP, Data Leak Prevention)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болдырмау жүйесі (HIPS, Host-based Intrusion Prevention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Вирусқа қарсы құралдар (AVR, Antivirus)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Антиспам құралдары (ASGS, Anti-Spam Filter Software)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экранның қауіпсіздік менеджері (FSM, Firewall Security Manager)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ішкі қатерлерден қорғау (IPC, Information Protection and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Сәйкестендіруді және кіруді басқару (IAM, Identity and Account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Желіні басқару және мониторинг құралдары (NNM, Network Node Manager)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 құралдары (DT, Diagnostic Tools)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Биометриялық сәйкестендіру жүйесі (BIDS, Biometric Identification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бақылау және басқару жүйесі (ACMS, Access Control Management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 (VMS, Video Monitoring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 қызметі (ADS, Active Directory Service)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инфрақұрылымы (PKI, Public Key Infrastracture)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оқиғалар мен ақпараттық қауіпсіздік оқиғаларын басқару жүйелері (SIEM, Security Information and Event Management)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Утилиттер (UTL, UTiLities)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Кірістірілетін бағдарламалық қамтылым (FWR, FirmWaRe)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уақыт жүйесі (CTSS, Compatible Time-Sharing System)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жүйелері (AIS, Artificial Intelligence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интеллекттінің аналитикалық (болжамдау) жүйелері (APAIS, Analytical (Predictive) Artificial Intelligence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Шешімдерді автоматты түрде қабылдау жөніндегі жасанды интеллекттінің басқару жүйелері (ADMC, Artificial Intelligence Systems for Automated Decision-Making and Control)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бейнені, музыканы, кодты және т.б. жасау бойынша жасанды интеллекттінің генеративтік жүйелері (GAIS, Generative Artificial Intelligence Systems)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Адаммен қарым-қатынас жасау бойынша жасанды интеллекттінің диалогтық жүйелері (CAIS, Conversational Artificial Intelligence Systems)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Цифрлық инфрақұрылым объектілері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өңдеу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Суперкомпьютер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консоль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Микроконтролер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Мэйнфрейм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Планшет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 жүйесі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желілік жинақтауышы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 кітапхана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бөлме және оның инженерлік инфрақұрылымы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қуаттау көзі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шкаф</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арналары және телекоммуникациялық инфрақұрылым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панель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Маршрутизатор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коммутатор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концентратор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жазбалар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деректер өнімдері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объектілердің</w:t>
            </w:r>
            <w:r>
              <w:br/>
            </w:r>
            <w:r>
              <w:rPr>
                <w:rFonts w:ascii="Times New Roman"/>
                <w:b w:val="false"/>
                <w:i w:val="false"/>
                <w:color w:val="000000"/>
                <w:sz w:val="20"/>
              </w:rPr>
              <w:t>сыныптауышын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bl>
    <w:bookmarkStart w:name="z64" w:id="60"/>
    <w:p>
      <w:pPr>
        <w:spacing w:after="0"/>
        <w:ind w:left="0"/>
        <w:jc w:val="left"/>
      </w:pPr>
      <w:r>
        <w:rPr>
          <w:rFonts w:ascii="Times New Roman"/>
          <w:b/>
          <w:i w:val="false"/>
          <w:color w:val="000000"/>
        </w:rPr>
        <w:t xml:space="preserve"> Цифрлық объектілердің сыныптауыш схемасы</w:t>
      </w:r>
    </w:p>
    <w:bookmarkEnd w:id="60"/>
    <w:bookmarkStart w:name="z65" w:id="61"/>
    <w:p>
      <w:pPr>
        <w:spacing w:after="0"/>
        <w:ind w:left="0"/>
        <w:jc w:val="both"/>
      </w:pPr>
      <w:r>
        <w:rPr>
          <w:rFonts w:ascii="Times New Roman"/>
          <w:b w:val="false"/>
          <w:i w:val="false"/>
          <w:color w:val="000000"/>
          <w:sz w:val="28"/>
        </w:rPr>
        <w:t>
      1. Цифрлық ресурстарды сыныптауыш схемасы:</w:t>
      </w:r>
    </w:p>
    <w:bookmarkEnd w:id="61"/>
    <w:bookmarkStart w:name="z66" w:id="62"/>
    <w:p>
      <w:pPr>
        <w:spacing w:after="0"/>
        <w:ind w:left="0"/>
        <w:jc w:val="both"/>
      </w:pPr>
      <w:r>
        <w:rPr>
          <w:rFonts w:ascii="Times New Roman"/>
          <w:b w:val="false"/>
          <w:i w:val="false"/>
          <w:color w:val="000000"/>
          <w:sz w:val="28"/>
        </w:rPr>
        <w:t>
      Цифрлық ресурстар үшін сақталатын ақпараттың кеңінен қолдануымен, тұтастығымен және маңыздылығымен айқындалатын 3 сынып белгіленеді, оның ішінде:</w:t>
      </w:r>
    </w:p>
    <w:bookmarkEnd w:id="62"/>
    <w:bookmarkStart w:name="z67" w:id="63"/>
    <w:p>
      <w:pPr>
        <w:spacing w:after="0"/>
        <w:ind w:left="0"/>
        <w:jc w:val="both"/>
      </w:pPr>
      <w:r>
        <w:rPr>
          <w:rFonts w:ascii="Times New Roman"/>
          <w:b w:val="false"/>
          <w:i w:val="false"/>
          <w:color w:val="000000"/>
          <w:sz w:val="28"/>
        </w:rPr>
        <w:t>
      1-сынып (ең жоғары): алғашқы және (немесе) эталонды цифрлық ресурс – цифрлық ресурстың қолжетімсіздігі, жойылуы немесе жарамсыздығы елеулі жағымсыз әлеуметтік, саяси немесе экономикалық салдарға және цифрлық ресурсты пайдаланушы үшін функциялардың бөлігін орындау мүмкінсіздігіне әкеледі;</w:t>
      </w:r>
    </w:p>
    <w:bookmarkEnd w:id="63"/>
    <w:bookmarkStart w:name="z68" w:id="64"/>
    <w:p>
      <w:pPr>
        <w:spacing w:after="0"/>
        <w:ind w:left="0"/>
        <w:jc w:val="both"/>
      </w:pPr>
      <w:r>
        <w:rPr>
          <w:rFonts w:ascii="Times New Roman"/>
          <w:b w:val="false"/>
          <w:i w:val="false"/>
          <w:color w:val="000000"/>
          <w:sz w:val="28"/>
        </w:rPr>
        <w:t>
      2-сынып (орташа): қайталама цифрлық ресурс – цифрлық ресурстың қолжетімсіздігі, жойылуы немесе жарамсыздығы орташа жағымсыз әлеуметтік, саяси немесе экономикалық салдарға, өнімділіктің төмендеуіне және (немесе) цифрлық ресурсты пайдаланушы үшін функциялардың бөлігін орындау мүмкінсіздігіне әкеледі;</w:t>
      </w:r>
    </w:p>
    <w:bookmarkEnd w:id="64"/>
    <w:bookmarkStart w:name="z69" w:id="65"/>
    <w:p>
      <w:pPr>
        <w:spacing w:after="0"/>
        <w:ind w:left="0"/>
        <w:jc w:val="both"/>
      </w:pPr>
      <w:r>
        <w:rPr>
          <w:rFonts w:ascii="Times New Roman"/>
          <w:b w:val="false"/>
          <w:i w:val="false"/>
          <w:color w:val="000000"/>
          <w:sz w:val="28"/>
        </w:rPr>
        <w:t>
      3-сынып (ең төмен): операциялық немесе туынды цифрлық ресурс – цифрлық ресурстың қолжетімсіздігі, жойылуы немесе жарамсыздығы цифрлық ресурсты пайдаланушы үшін елеулі салдарға әкелмейді.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ресурстар" 1-санатының сыныптамалық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Кеңінен қолдануы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Тұтастығы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[1,4;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[0,4;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[3,6;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[2,5;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[1,2;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және эталонды цифрлық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цифрлық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немесе туынды цифрлық ресурс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0" w:id="66"/>
    <w:p>
      <w:pPr>
        <w:spacing w:after="0"/>
        <w:ind w:left="0"/>
        <w:jc w:val="both"/>
      </w:pPr>
      <w:r>
        <w:rPr>
          <w:rFonts w:ascii="Times New Roman"/>
          <w:b w:val="false"/>
          <w:i w:val="false"/>
          <w:color w:val="000000"/>
          <w:sz w:val="28"/>
        </w:rPr>
        <w:t>
      2. Қолданбалы бағдарламалық қамтылым сыныптау схемасы:</w:t>
      </w:r>
    </w:p>
    <w:bookmarkEnd w:id="66"/>
    <w:bookmarkStart w:name="z71" w:id="67"/>
    <w:p>
      <w:pPr>
        <w:spacing w:after="0"/>
        <w:ind w:left="0"/>
        <w:jc w:val="both"/>
      </w:pPr>
      <w:r>
        <w:rPr>
          <w:rFonts w:ascii="Times New Roman"/>
          <w:b w:val="false"/>
          <w:i w:val="false"/>
          <w:color w:val="000000"/>
          <w:sz w:val="28"/>
        </w:rPr>
        <w:t>
      Қолданбалы бағдарламалық қамтылым үшін 3 сынып белгіленеді, олар қолданбалы бағдарламалық қамтамасыз етудің функционалдық қамтылуына, күрделілігіне, сындарлылығына және құндылығына сәйкес айқындалады, оның ішінде:</w:t>
      </w:r>
    </w:p>
    <w:bookmarkEnd w:id="67"/>
    <w:bookmarkStart w:name="z72" w:id="68"/>
    <w:p>
      <w:pPr>
        <w:spacing w:after="0"/>
        <w:ind w:left="0"/>
        <w:jc w:val="both"/>
      </w:pPr>
      <w:r>
        <w:rPr>
          <w:rFonts w:ascii="Times New Roman"/>
          <w:b w:val="false"/>
          <w:i w:val="false"/>
          <w:color w:val="000000"/>
          <w:sz w:val="28"/>
        </w:rPr>
        <w:t>
      1-сынып (ең жоғары): басымдығы жоғары қолданбалы бағдарламалық қамтылым – аса маңызды цифрлық жүйелер, интернет-ресурстар және бағдарламалық өнімдер, сондай-ақ тәуекел дәрежесі жоғары жасанды интеллект жүйелері, олардың жұмыс істеуінің бұзылуы немесе тоқтатылуы әлеуметтік және (немесе) техногендік сипаттағы төтенше жағдайға не қорғаныс, қауіпсіздік, халықаралық қатынастар, экономика, шаруашылықтың жекелеген салалары, Қазақстан Республикасының инфрақұрылымы немесе тиісті аумақта тұратын халықтың тыныс-тіршілігі үшін елеулі теріс салдарға алып келетін;</w:t>
      </w:r>
    </w:p>
    <w:bookmarkEnd w:id="68"/>
    <w:bookmarkStart w:name="z73" w:id="69"/>
    <w:p>
      <w:pPr>
        <w:spacing w:after="0"/>
        <w:ind w:left="0"/>
        <w:jc w:val="both"/>
      </w:pPr>
      <w:r>
        <w:rPr>
          <w:rFonts w:ascii="Times New Roman"/>
          <w:b w:val="false"/>
          <w:i w:val="false"/>
          <w:color w:val="000000"/>
          <w:sz w:val="28"/>
        </w:rPr>
        <w:t>
      2-сынып (орташа): орташа басымдықтағы қолданбалы бағдарламалық қамтылым – ауқымды ведомствоаралық және ведомстволық цифрлық жүйелер, интернет-ресурстар және бағдарламалық өнімдер, сондай-ақ тәуекел дәрежесі орташа жасанды интеллект жүйелері, олардың істен шығуы бір немесе бірнеше мемлекеттік орган қызметінің тиімділігі мен нәтижелілігінің төмендеуіне алып келетін және Қазақстан Республикасының Үкіметіне, азаматтарына және коммерциялық ұйымдарына материалдық залал келтіруі мүмкін;</w:t>
      </w:r>
    </w:p>
    <w:bookmarkEnd w:id="69"/>
    <w:bookmarkStart w:name="z74" w:id="70"/>
    <w:p>
      <w:pPr>
        <w:spacing w:after="0"/>
        <w:ind w:left="0"/>
        <w:jc w:val="both"/>
      </w:pPr>
      <w:r>
        <w:rPr>
          <w:rFonts w:ascii="Times New Roman"/>
          <w:b w:val="false"/>
          <w:i w:val="false"/>
          <w:color w:val="000000"/>
          <w:sz w:val="28"/>
        </w:rPr>
        <w:t>
      3-сынып (ең төмен): төмен басымдықтағы қолданбалы бағдарламалық қамтылым – ведомстволық үлгілік цифрлық жүйелер, интернет-ресурстар және бағдарламалық өнімдер, сондай-ақ тәуекел дәрежесі ең төмен жасанды интеллект жүйелері, олардың істен шығуы бір мемлекеттік органның немесе оның жекелеген құрылымдық бөлімшелерінің қызметіне барынша аз әсер ететін.</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"Қолданбалы бағдарламалық қамтылым" 2-санатының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[1.6;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[1.1;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[0.6;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[0.4;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жоғары қолданбалы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орташа қолданбалы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төмен қолданбалы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[2.1;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[1.6;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[0.2;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5" w:id="71"/>
    <w:p>
      <w:pPr>
        <w:spacing w:after="0"/>
        <w:ind w:left="0"/>
        <w:jc w:val="both"/>
      </w:pPr>
      <w:r>
        <w:rPr>
          <w:rFonts w:ascii="Times New Roman"/>
          <w:b w:val="false"/>
          <w:i w:val="false"/>
          <w:color w:val="000000"/>
          <w:sz w:val="28"/>
        </w:rPr>
        <w:t>
      3. Жалпы жүйелік бағдарламалық қамтылымды сыныптау схемасы:</w:t>
      </w:r>
    </w:p>
    <w:bookmarkEnd w:id="71"/>
    <w:bookmarkStart w:name="z76" w:id="72"/>
    <w:p>
      <w:pPr>
        <w:spacing w:after="0"/>
        <w:ind w:left="0"/>
        <w:jc w:val="both"/>
      </w:pPr>
      <w:r>
        <w:rPr>
          <w:rFonts w:ascii="Times New Roman"/>
          <w:b w:val="false"/>
          <w:i w:val="false"/>
          <w:color w:val="000000"/>
          <w:sz w:val="28"/>
        </w:rPr>
        <w:t>
      Жалпы жүйелік бағдарламалық қамтылым үшін бағдарламалық қамтылымның қуаттылығы мен әмбебаптығына сәйкес айқындалатын 3 сынып белгіленеді:</w:t>
      </w:r>
    </w:p>
    <w:bookmarkEnd w:id="72"/>
    <w:bookmarkStart w:name="z77" w:id="73"/>
    <w:p>
      <w:pPr>
        <w:spacing w:after="0"/>
        <w:ind w:left="0"/>
        <w:jc w:val="both"/>
      </w:pPr>
      <w:r>
        <w:rPr>
          <w:rFonts w:ascii="Times New Roman"/>
          <w:b w:val="false"/>
          <w:i w:val="false"/>
          <w:color w:val="000000"/>
          <w:sz w:val="28"/>
        </w:rPr>
        <w:t>
      1- сынып (ең жоғары): платформалық және қамтамасыз етуші бағдарламалық қамтылым – 1 және 2-топтағы қолданбалы бағдарламалық қамтылымды әзірлеуге және пайдалануға бағытталған өнеркәсіптік ауқымды бағдарламалық қамтылым;</w:t>
      </w:r>
    </w:p>
    <w:bookmarkEnd w:id="73"/>
    <w:bookmarkStart w:name="z78" w:id="74"/>
    <w:p>
      <w:pPr>
        <w:spacing w:after="0"/>
        <w:ind w:left="0"/>
        <w:jc w:val="both"/>
      </w:pPr>
      <w:r>
        <w:rPr>
          <w:rFonts w:ascii="Times New Roman"/>
          <w:b w:val="false"/>
          <w:i w:val="false"/>
          <w:color w:val="000000"/>
          <w:sz w:val="28"/>
        </w:rPr>
        <w:t>
      2- сынып (ең төмен): жүйелік бағдарламалық қамтылым – кіші жұмыс топтары мен жеке жұмыс станцияларының, сондай-ақ 3-топтағы қолданбалы бағдарламалық қамтылым жұмыс істеуін қамтамасыз етуге бағытталған бағдарламалық қамтылым.</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жүйелік бағдарламалық қамтылым" 3 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Әмбебаптылығы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[1,4;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[2,7;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[1,8;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Платформалық және қамтамасыз етуші бағдарламалық қамтылым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бағдарламалық қамтылым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79" w:id="75"/>
    <w:p>
      <w:pPr>
        <w:spacing w:after="0"/>
        <w:ind w:left="0"/>
        <w:jc w:val="both"/>
      </w:pPr>
      <w:r>
        <w:rPr>
          <w:rFonts w:ascii="Times New Roman"/>
          <w:b w:val="false"/>
          <w:i w:val="false"/>
          <w:color w:val="000000"/>
          <w:sz w:val="28"/>
        </w:rPr>
        <w:t>
      4. Цифрлық инфрақұрылым объектілері сыныптауышының схемасы:</w:t>
      </w:r>
    </w:p>
    <w:bookmarkEnd w:id="75"/>
    <w:bookmarkStart w:name="z80" w:id="76"/>
    <w:p>
      <w:pPr>
        <w:spacing w:after="0"/>
        <w:ind w:left="0"/>
        <w:jc w:val="both"/>
      </w:pPr>
      <w:r>
        <w:rPr>
          <w:rFonts w:ascii="Times New Roman"/>
          <w:b w:val="false"/>
          <w:i w:val="false"/>
          <w:color w:val="000000"/>
          <w:sz w:val="28"/>
        </w:rPr>
        <w:t>
      Қуаты мен сенімділігіне сәйкес айқындалатын цифрлық инфрақұрылым объектілері үшін 3 сынып белгіленеді, оның ішінде:</w:t>
      </w:r>
    </w:p>
    <w:bookmarkEnd w:id="76"/>
    <w:bookmarkStart w:name="z81" w:id="77"/>
    <w:p>
      <w:pPr>
        <w:spacing w:after="0"/>
        <w:ind w:left="0"/>
        <w:jc w:val="both"/>
      </w:pPr>
      <w:r>
        <w:rPr>
          <w:rFonts w:ascii="Times New Roman"/>
          <w:b w:val="false"/>
          <w:i w:val="false"/>
          <w:color w:val="000000"/>
          <w:sz w:val="28"/>
        </w:rPr>
        <w:t>
      1-сынып (ең жоғары): өнімділігі жоғары деректерді өңдеу мен сақтаудың техникалық құралдары – өнімділік пен сенімділіктің жоғары деңгейі бар жабдықтар;</w:t>
      </w:r>
    </w:p>
    <w:bookmarkEnd w:id="77"/>
    <w:bookmarkStart w:name="z82" w:id="78"/>
    <w:p>
      <w:pPr>
        <w:spacing w:after="0"/>
        <w:ind w:left="0"/>
        <w:jc w:val="both"/>
      </w:pPr>
      <w:r>
        <w:rPr>
          <w:rFonts w:ascii="Times New Roman"/>
          <w:b w:val="false"/>
          <w:i w:val="false"/>
          <w:color w:val="000000"/>
          <w:sz w:val="28"/>
        </w:rPr>
        <w:t>
      2-сынып (орташа): өнімділігі орташа деректерді өңдеу мен сақтаудың техникалық құралдары – өнімділіктың орташа статистикалық сипаттамасы мен сенімділікке арнайы талаптары бар жабдықтар;</w:t>
      </w:r>
    </w:p>
    <w:bookmarkEnd w:id="78"/>
    <w:bookmarkStart w:name="z83" w:id="79"/>
    <w:p>
      <w:pPr>
        <w:spacing w:after="0"/>
        <w:ind w:left="0"/>
        <w:jc w:val="both"/>
      </w:pPr>
      <w:r>
        <w:rPr>
          <w:rFonts w:ascii="Times New Roman"/>
          <w:b w:val="false"/>
          <w:i w:val="false"/>
          <w:color w:val="000000"/>
          <w:sz w:val="28"/>
        </w:rPr>
        <w:t>
      3-сынып (ең төменгі): Өнімділігі төмен деректерді өңдеу мен сақтаудың техникалық құралдары – өнімділік сипаттамасының заманауи талаптарына сәйкес келмейтін және сенімділікке арнайы талаптары жоқ жабдықтар.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инфрақұрылым объектілері" 3-санатының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Сенімділігі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[1.6;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[0.3;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[1.1;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[0.2;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жоғары деректерді өңдеу мен сақтаудың техникалық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орташа деректерді өңдеу мен сақтаудың техникалық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төмен деректерді өңдеу мен сақтаудың техникалық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84" w:id="80"/>
    <w:p>
      <w:pPr>
        <w:spacing w:after="0"/>
        <w:ind w:left="0"/>
        <w:jc w:val="both"/>
      </w:pPr>
      <w:r>
        <w:rPr>
          <w:rFonts w:ascii="Times New Roman"/>
          <w:b w:val="false"/>
          <w:i w:val="false"/>
          <w:color w:val="000000"/>
          <w:sz w:val="28"/>
        </w:rPr>
        <w:t>
      5. Цифрлық жазбалар схемасы:</w:t>
      </w:r>
    </w:p>
    <w:bookmarkEnd w:id="80"/>
    <w:bookmarkStart w:name="z85" w:id="81"/>
    <w:p>
      <w:pPr>
        <w:spacing w:after="0"/>
        <w:ind w:left="0"/>
        <w:jc w:val="both"/>
      </w:pPr>
      <w:r>
        <w:rPr>
          <w:rFonts w:ascii="Times New Roman"/>
          <w:b w:val="false"/>
          <w:i w:val="false"/>
          <w:color w:val="000000"/>
          <w:sz w:val="28"/>
        </w:rPr>
        <w:t>
      Цифрлық жазбалар үшін 3 сынып белгіленеді, олар маңыздылығы, сенімділігі және аса маңыздылығына сәйкес анықталады.</w:t>
      </w:r>
    </w:p>
    <w:bookmarkEnd w:id="81"/>
    <w:bookmarkStart w:name="z86" w:id="82"/>
    <w:p>
      <w:pPr>
        <w:spacing w:after="0"/>
        <w:ind w:left="0"/>
        <w:jc w:val="both"/>
      </w:pPr>
      <w:r>
        <w:rPr>
          <w:rFonts w:ascii="Times New Roman"/>
          <w:b w:val="false"/>
          <w:i w:val="false"/>
          <w:color w:val="000000"/>
          <w:sz w:val="28"/>
        </w:rPr>
        <w:t>
      1-сынып (ең жоғары) – жазба жоғары маңыздылыққа ие, деректердің сенімді қорғалуын және тұтастығын қамтамасыз етеді, оның қолжетімсіздігі ауыр зардаптарға әкеледі.</w:t>
      </w:r>
    </w:p>
    <w:bookmarkEnd w:id="82"/>
    <w:bookmarkStart w:name="z87" w:id="83"/>
    <w:p>
      <w:pPr>
        <w:spacing w:after="0"/>
        <w:ind w:left="0"/>
        <w:jc w:val="both"/>
      </w:pPr>
      <w:r>
        <w:rPr>
          <w:rFonts w:ascii="Times New Roman"/>
          <w:b w:val="false"/>
          <w:i w:val="false"/>
          <w:color w:val="000000"/>
          <w:sz w:val="28"/>
        </w:rPr>
        <w:t>
      2-сынып (орташа) – жазба орташа маңыздылыққа ие, негізгі сенімділік қамтамасыз етіледі, оның істен шығуы орташа, бірақ басқарылатын зардаптарға әкеледі.</w:t>
      </w:r>
    </w:p>
    <w:bookmarkEnd w:id="83"/>
    <w:bookmarkStart w:name="z88" w:id="84"/>
    <w:p>
      <w:pPr>
        <w:spacing w:after="0"/>
        <w:ind w:left="0"/>
        <w:jc w:val="both"/>
      </w:pPr>
      <w:r>
        <w:rPr>
          <w:rFonts w:ascii="Times New Roman"/>
          <w:b w:val="false"/>
          <w:i w:val="false"/>
          <w:color w:val="000000"/>
          <w:sz w:val="28"/>
        </w:rPr>
        <w:t>
      3-сынып (ең төменгі) – жазба маңыздылығы төмен, сенімділігі минималды, оның қолжетімсіздігі елеулі зиян келтірмейді.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жазбалар" 5-санаттың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Сенімділік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Аса маңыздылық</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[1,4;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[0,4;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[3,6;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p>
            <w:pPr>
              <w:spacing w:after="20"/>
              <w:ind w:left="20"/>
              <w:jc w:val="both"/>
            </w:pPr>
            <w:r>
              <w:rPr>
                <w:rFonts w:ascii="Times New Roman"/>
                <w:b w:val="false"/>
                <w:i w:val="false"/>
                <w:color w:val="000000"/>
                <w:sz w:val="20"/>
              </w:rPr>
              <w:t>
[2,5;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[1,2;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цифрлық жазбалар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цифрлық жазбалар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цифрлық жазбалар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89" w:id="85"/>
    <w:p>
      <w:pPr>
        <w:spacing w:after="0"/>
        <w:ind w:left="0"/>
        <w:jc w:val="both"/>
      </w:pPr>
      <w:r>
        <w:rPr>
          <w:rFonts w:ascii="Times New Roman"/>
          <w:b w:val="false"/>
          <w:i w:val="false"/>
          <w:color w:val="000000"/>
          <w:sz w:val="28"/>
        </w:rPr>
        <w:t>
      6. Цифрлық активтерді сыныптау схемасы:</w:t>
      </w:r>
    </w:p>
    <w:bookmarkEnd w:id="85"/>
    <w:bookmarkStart w:name="z90" w:id="86"/>
    <w:p>
      <w:pPr>
        <w:spacing w:after="0"/>
        <w:ind w:left="0"/>
        <w:jc w:val="both"/>
      </w:pPr>
      <w:r>
        <w:rPr>
          <w:rFonts w:ascii="Times New Roman"/>
          <w:b w:val="false"/>
          <w:i w:val="false"/>
          <w:color w:val="000000"/>
          <w:sz w:val="28"/>
        </w:rPr>
        <w:t>
      Цифрлық активтер үшін 3 сынып белгіленеді, олар құнына, реттелуіне және тәуелділігіне сәйкес анықталады.</w:t>
      </w:r>
    </w:p>
    <w:bookmarkEnd w:id="86"/>
    <w:bookmarkStart w:name="z91" w:id="87"/>
    <w:p>
      <w:pPr>
        <w:spacing w:after="0"/>
        <w:ind w:left="0"/>
        <w:jc w:val="both"/>
      </w:pPr>
      <w:r>
        <w:rPr>
          <w:rFonts w:ascii="Times New Roman"/>
          <w:b w:val="false"/>
          <w:i w:val="false"/>
          <w:color w:val="000000"/>
          <w:sz w:val="28"/>
        </w:rPr>
        <w:t>
      1-сынып (ең жоғары) – цифрлық актив жоғары құндылыққа ие, қатаң реттеу талаптарына (лицензиялау, қадағалау органдарының бақылауы) жатады және мамандандырылған инфрақұрылымға (мысалы, блокчейн немесе банктік желі) қатты тәуелді, оның болмауы елеулі қаржылық және жүйелік тәуекелдерге әкеледі.</w:t>
      </w:r>
    </w:p>
    <w:bookmarkEnd w:id="87"/>
    <w:bookmarkStart w:name="z92" w:id="88"/>
    <w:p>
      <w:pPr>
        <w:spacing w:after="0"/>
        <w:ind w:left="0"/>
        <w:jc w:val="both"/>
      </w:pPr>
      <w:r>
        <w:rPr>
          <w:rFonts w:ascii="Times New Roman"/>
          <w:b w:val="false"/>
          <w:i w:val="false"/>
          <w:color w:val="000000"/>
          <w:sz w:val="28"/>
        </w:rPr>
        <w:t>
      2-сынып (орташа) – цифрлық актив орташа құндылыққа ие, азырақ қатаң реттеледі (тек хабарлама немесе жеңілдетілген тіркеу талап етілуі мүмкін) және сыртқы технологияларға ішінара тәуелді – ол мамандандырылған инфрақұрылымға тұрақты қолжетімділіксіз де жұмыс істей алады, бірақ оның болмауы тиімділікті төмендетеді.</w:t>
      </w:r>
    </w:p>
    <w:bookmarkEnd w:id="88"/>
    <w:bookmarkStart w:name="z93" w:id="89"/>
    <w:p>
      <w:pPr>
        <w:spacing w:after="0"/>
        <w:ind w:left="0"/>
        <w:jc w:val="both"/>
      </w:pPr>
      <w:r>
        <w:rPr>
          <w:rFonts w:ascii="Times New Roman"/>
          <w:b w:val="false"/>
          <w:i w:val="false"/>
          <w:color w:val="000000"/>
          <w:sz w:val="28"/>
        </w:rPr>
        <w:t>
      3-сынып (ең төменгі) – цифрлық актив төмен құндылыққа ие, міндетті реттеуге жатпайды (лицензия талап етілмейді) және арнайы инфрақұрылымға тәуелді емес (кез келген жалпы АТ ортасында жұмыс істей алады), сондықтан оның жоғалуы елеулі салдарға әкелмейді.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активтер" 6-санатының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Құндылық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Тәуелділік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[1,4;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[0,4;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[3,6;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[2,5;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[1,2;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цифрлық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цифрлық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(қосалқы) цифрлық активтер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bookmarkStart w:name="z94" w:id="90"/>
    <w:p>
      <w:pPr>
        <w:spacing w:after="0"/>
        <w:ind w:left="0"/>
        <w:jc w:val="both"/>
      </w:pPr>
      <w:r>
        <w:rPr>
          <w:rFonts w:ascii="Times New Roman"/>
          <w:b w:val="false"/>
          <w:i w:val="false"/>
          <w:color w:val="000000"/>
          <w:sz w:val="28"/>
        </w:rPr>
        <w:t>
      7. Цифрлық деректер өнімдерін сыныптау схемасы:</w:t>
      </w:r>
    </w:p>
    <w:bookmarkEnd w:id="90"/>
    <w:bookmarkStart w:name="z95" w:id="91"/>
    <w:p>
      <w:pPr>
        <w:spacing w:after="0"/>
        <w:ind w:left="0"/>
        <w:jc w:val="both"/>
      </w:pPr>
      <w:r>
        <w:rPr>
          <w:rFonts w:ascii="Times New Roman"/>
          <w:b w:val="false"/>
          <w:i w:val="false"/>
          <w:color w:val="000000"/>
          <w:sz w:val="28"/>
        </w:rPr>
        <w:t>
      Цифрлық деректер өнімдері үшін қолдану ауқымына, қолжетімділік деңгейіне және қабылданатын шешімдерге әсер етуіне сәйкес анықталатын 3 сынып белгіленеді.</w:t>
      </w:r>
    </w:p>
    <w:bookmarkEnd w:id="91"/>
    <w:bookmarkStart w:name="z96" w:id="92"/>
    <w:p>
      <w:pPr>
        <w:spacing w:after="0"/>
        <w:ind w:left="0"/>
        <w:jc w:val="both"/>
      </w:pPr>
      <w:r>
        <w:rPr>
          <w:rFonts w:ascii="Times New Roman"/>
          <w:b w:val="false"/>
          <w:i w:val="false"/>
          <w:color w:val="000000"/>
          <w:sz w:val="28"/>
        </w:rPr>
        <w:t>
      1-сынып (ең жоғары) – өнім жоғары маңызға ие, жоғары сенімділікпен қамтамасыз етіледі (резервтік көшіру, тұтастықты бақылау) және оның қолжетімсіздігі мемлекеттік немесе ірі бизнес-процестер үшін ауыр зардаптарға әкеледі.</w:t>
      </w:r>
    </w:p>
    <w:bookmarkEnd w:id="92"/>
    <w:bookmarkStart w:name="z97" w:id="93"/>
    <w:p>
      <w:pPr>
        <w:spacing w:after="0"/>
        <w:ind w:left="0"/>
        <w:jc w:val="both"/>
      </w:pPr>
      <w:r>
        <w:rPr>
          <w:rFonts w:ascii="Times New Roman"/>
          <w:b w:val="false"/>
          <w:i w:val="false"/>
          <w:color w:val="000000"/>
          <w:sz w:val="28"/>
        </w:rPr>
        <w:t>
      2-сынып (орташа) – өнім орташа маңызға ие, негізгі сенімділік іске асырылған (қорғау және резервтеу бойынша стандартты шаралар) және оның істен шығуы жекелеген салаларға немесе ведомстволарға орташа, басқарылатын зиян келтіреді.</w:t>
      </w:r>
    </w:p>
    <w:bookmarkEnd w:id="93"/>
    <w:bookmarkStart w:name="z98" w:id="94"/>
    <w:p>
      <w:pPr>
        <w:spacing w:after="0"/>
        <w:ind w:left="0"/>
        <w:jc w:val="both"/>
      </w:pPr>
      <w:r>
        <w:rPr>
          <w:rFonts w:ascii="Times New Roman"/>
          <w:b w:val="false"/>
          <w:i w:val="false"/>
          <w:color w:val="000000"/>
          <w:sz w:val="28"/>
        </w:rPr>
        <w:t>
      3-сынып (ең төменгі) – өнім төмен маңызға ие, минималды сенімділікпен сипатталады (міндетті резервтік көшірудің болмауы) және оның болмауы елеулі зиян келтірмейді – ол тек анықтамалық немесе ашық ақпарат ретінде қызмет етеді.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деректер өнімдері" 7- санаттың сыныптау сипаттамасы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Ауқымы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деңгейі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[2,1;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[0,5;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[2,6;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[1,4;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[0,4;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p>
            <w:pPr>
              <w:spacing w:after="20"/>
              <w:ind w:left="20"/>
              <w:jc w:val="both"/>
            </w:pPr>
            <w:r>
              <w:rPr>
                <w:rFonts w:ascii="Times New Roman"/>
                <w:b w:val="false"/>
                <w:i w:val="false"/>
                <w:color w:val="000000"/>
                <w:sz w:val="20"/>
              </w:rPr>
              <w:t>
[3,6;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p>
            <w:pPr>
              <w:spacing w:after="20"/>
              <w:ind w:left="20"/>
              <w:jc w:val="both"/>
            </w:pPr>
            <w:r>
              <w:rPr>
                <w:rFonts w:ascii="Times New Roman"/>
                <w:b w:val="false"/>
                <w:i w:val="false"/>
                <w:color w:val="000000"/>
                <w:sz w:val="20"/>
              </w:rPr>
              <w:t>
[2,5;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p>
            <w:pPr>
              <w:spacing w:after="20"/>
              <w:ind w:left="20"/>
              <w:jc w:val="both"/>
            </w:pPr>
            <w:r>
              <w:rPr>
                <w:rFonts w:ascii="Times New Roman"/>
                <w:b w:val="false"/>
                <w:i w:val="false"/>
                <w:color w:val="000000"/>
                <w:sz w:val="20"/>
              </w:rPr>
              <w:t>
[1,2;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жоғары телекоммуникациялық желілер, байланыс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орташа телекоммуникациялық желілер, байланыс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Басымдығы төмен телекоммуникациялық желілер, байланыс құралдары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объектілердің</w:t>
            </w:r>
            <w:r>
              <w:br/>
            </w:r>
            <w:r>
              <w:rPr>
                <w:rFonts w:ascii="Times New Roman"/>
                <w:b w:val="false"/>
                <w:i w:val="false"/>
                <w:color w:val="000000"/>
                <w:sz w:val="20"/>
              </w:rPr>
              <w:t>сыныптауышын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3-қосымша</w:t>
            </w:r>
          </w:p>
        </w:tc>
      </w:tr>
    </w:tbl>
    <w:bookmarkStart w:name="z100" w:id="95"/>
    <w:p>
      <w:pPr>
        <w:spacing w:after="0"/>
        <w:ind w:left="0"/>
        <w:jc w:val="left"/>
      </w:pPr>
      <w:r>
        <w:rPr>
          <w:rFonts w:ascii="Times New Roman"/>
          <w:b/>
          <w:i w:val="false"/>
          <w:color w:val="000000"/>
        </w:rPr>
        <w:t xml:space="preserve"> Цифрлық объектілердің сыныптауышы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 сипаттамасының параметрі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Салмақ коэффициенті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 параметрінің индикаторы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 цифрлық ресурс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Ауқымы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 – 1,1-ден 2-ге дейін</w:t>
            </w:r>
          </w:p>
          <w:p>
            <w:pPr>
              <w:spacing w:after="20"/>
              <w:ind w:left="20"/>
              <w:jc w:val="both"/>
            </w:pPr>
            <w:r>
              <w:rPr>
                <w:rFonts w:ascii="Times New Roman"/>
                <w:b w:val="false"/>
                <w:i w:val="false"/>
                <w:color w:val="000000"/>
                <w:sz w:val="20"/>
              </w:rPr>
              <w:t>
Төмен – 0,6-дан 1-ге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 ұйымның бір құрылымдық бөлімшесі қызметінің жай-күйі мен нәтижелерін сипаттайтын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 бір немесе бірнеше сала ұйымының жеке саласының шеңберіндегі қызметінің жай-күйі мен нәтижелерін сипаттайтын ақпараттан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 бірнеше ұйым қызметінің жай-күйі мен нәтижелерін сипаттайтын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 Қазақстан Республикасы ауқымда бірнеше салалары бойынша қызметінің жай-күйі мен нәтижелерін сипаттайтын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Интернационалдық – өңірлік және (немесе) халықаралық ауқымда бір не бірнеше салалар бойынша қызметінің жай-күйі мен нәтижелерін сипаттайтын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Күрделілігі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 – тек бір деректер объектісі туралы тәртіпке келтірілген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Матрица – екі және одан көп деректер объектілері туралы ақпараттан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Деректерді жаңарту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 деректер регламенттелген жыл сайынғы цикл шеңберінде немесе жасалған сұрау салу бойынша өте сирек жаңартылады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Тоқсан сайын - деректер регламенттелген цикл шеңберінде немесе жасалған сұрау салу бойынша өте сирек жаңартылады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 сайын - деректер регламенттелген цикл шеңберінде немесе жасалған сұрау салу бойынша ай сайын жаңартылады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 деректер апта сайын есептілік шеңберінде не деректерді ауқымды енгізу жолымен ай сайынғы негізде тұрақты жаңартылады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 деректер бір күн ішінде ақпараттарды енгізе отырып, операциялық қызметті орындау процесінде жаңартылады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 сайын – деректер бір сағатқа дейін кідірумен операциялық қызметті орындау процесінде жаңартылады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уақыт режимінде – деректер кідіріссіз операциялық қызметті орындау процесінде жаңартылады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Тұтастығы</w:t>
            </w:r>
          </w:p>
          <w:p>
            <w:pPr>
              <w:spacing w:after="20"/>
              <w:ind w:left="20"/>
              <w:jc w:val="both"/>
            </w:pPr>
            <w:r>
              <w:rPr>
                <w:rFonts w:ascii="Times New Roman"/>
                <w:b w:val="false"/>
                <w:i w:val="false"/>
                <w:color w:val="000000"/>
                <w:sz w:val="20"/>
              </w:rPr>
              <w:t>
Бағалау параметрі:</w:t>
            </w:r>
          </w:p>
          <w:p>
            <w:pPr>
              <w:spacing w:after="20"/>
              <w:ind w:left="20"/>
              <w:jc w:val="both"/>
            </w:pPr>
            <w:r>
              <w:rPr>
                <w:rFonts w:ascii="Times New Roman"/>
                <w:b w:val="false"/>
                <w:i w:val="false"/>
                <w:color w:val="000000"/>
                <w:sz w:val="20"/>
              </w:rPr>
              <w:t>
Жоғары – 3,1-ден 4,5-ға дейін</w:t>
            </w:r>
          </w:p>
          <w:p>
            <w:pPr>
              <w:spacing w:after="20"/>
              <w:ind w:left="20"/>
              <w:jc w:val="both"/>
            </w:pPr>
            <w:r>
              <w:rPr>
                <w:rFonts w:ascii="Times New Roman"/>
                <w:b w:val="false"/>
                <w:i w:val="false"/>
                <w:color w:val="000000"/>
                <w:sz w:val="20"/>
              </w:rPr>
              <w:t>
Орта – 1,6-дан 3-ке дейін</w:t>
            </w:r>
          </w:p>
          <w:p>
            <w:pPr>
              <w:spacing w:after="20"/>
              <w:ind w:left="20"/>
              <w:jc w:val="both"/>
            </w:pPr>
            <w:r>
              <w:rPr>
                <w:rFonts w:ascii="Times New Roman"/>
                <w:b w:val="false"/>
                <w:i w:val="false"/>
                <w:color w:val="000000"/>
                <w:sz w:val="20"/>
              </w:rPr>
              <w:t>
Төмен – 0,6-дан 1,5-ға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Сақталатын деректердің толықтығы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төмен - бейіндік сала объектілерінің, оның ішінде операциялық деректер, архивтік деректерсіз жалпы санының 25%-дан көп емесінен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Кідірісті – бейіндік сала объектілерінің, оның ішінде кідірісті операциялық деректер, архивтік деректерсіз жалпы санының 65%-дан көп емесінен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бейіндік сала объектілерінің, оның ішінде ішінара немесе толық жедел есеп алу, бірақ архивтік деректерсіз жалпы санының 85%-дан көп емесінен тұрады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 бейіндік сала объектілерінің, оның ішінде архивтік деректерінің жалпы санының 85-100%-нан тұрады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Толықтыру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жинау, өңдеу және енгізу - деректер бірнеше тәуелсіз әкімшілік көздерден қолмен жиналады, өңделеді және цифрлық ресурстарға енгізіледі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Қолмен енгізу – деректер олардың туындау орнында және процесінде цифрлық ресурсқа қолмен енгізіледі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өңдеу – деректер қағаз құжаттарды сканерден өткізу немесе деректерді автоматты түрде өңдеу арқылы, оның ішінде айырып тану, үлгілік нысандарды жүктеу не цифрлық ресурстардың және олардың бөліктерінің деректер қорының көшірмесін жүктеу арқылы қалыптасады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Автоматты жинау – деректер ықпалдастыру арқылы беделді алғашқы көзден деректерді автоматтандырылған режимде алу жолымен қалыптасады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Басқарылушылығы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Жүйесіз - цифрлық ресурстың бірыңғай иесі немесе меншік иесі айқындалмаған, ресурс бірнеше құрылымдық бөлімшелерден немесе аумақтық бөлімшелерден бөлек құрылады, деректерді жинау және цифрлық ресурсқа енгізуді реттейтін регламент бекітілмеген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Интуитивті – цифрлық ресурстың иесі немесе меншік иесі ресми емес айқындалған, толтыру бойынша жұмыстар ресми емес не ауызша уағдаластық бойынша келісілген түрде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 деректерді жинау және цифрлық ресурсқа енгізуді реттейтін регламент бекітілген және цифрлық ресурстың иесі немесе меншік иесі ресми анықталған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Басқарылатын – деректерді жинау және цифрлық ресурсқа енгізуді реттейтін регламент бекітілген және цифрлық ресурстың иесі немесе меншік иесі ресми анықталған, ал цифрлық ресурстың дұрыстығы мен өзектілігі үшін жауапкершілік Қазақстан Республикасы заңнамасының талаптарымен белгіленген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Маңыздылығы</w:t>
            </w:r>
          </w:p>
          <w:p>
            <w:pPr>
              <w:spacing w:after="20"/>
              <w:ind w:left="20"/>
              <w:jc w:val="both"/>
            </w:pPr>
            <w:r>
              <w:rPr>
                <w:rFonts w:ascii="Times New Roman"/>
                <w:b w:val="false"/>
                <w:i w:val="false"/>
                <w:color w:val="000000"/>
                <w:sz w:val="20"/>
              </w:rPr>
              <w:t>
Бағалау параметрі:</w:t>
            </w:r>
          </w:p>
          <w:p>
            <w:pPr>
              <w:spacing w:after="20"/>
              <w:ind w:left="20"/>
              <w:jc w:val="both"/>
            </w:pPr>
            <w:r>
              <w:rPr>
                <w:rFonts w:ascii="Times New Roman"/>
                <w:b w:val="false"/>
                <w:i w:val="false"/>
                <w:color w:val="000000"/>
                <w:sz w:val="20"/>
              </w:rPr>
              <w:t>
Жоғары – 3,6-дан 5-ке дейін</w:t>
            </w:r>
          </w:p>
          <w:p>
            <w:pPr>
              <w:spacing w:after="20"/>
              <w:ind w:left="20"/>
              <w:jc w:val="both"/>
            </w:pPr>
            <w:r>
              <w:rPr>
                <w:rFonts w:ascii="Times New Roman"/>
                <w:b w:val="false"/>
                <w:i w:val="false"/>
                <w:color w:val="000000"/>
                <w:sz w:val="20"/>
              </w:rPr>
              <w:t>
Орта – 2,6-дан 3,5-ға дейін</w:t>
            </w:r>
          </w:p>
          <w:p>
            <w:pPr>
              <w:spacing w:after="20"/>
              <w:ind w:left="20"/>
              <w:jc w:val="both"/>
            </w:pPr>
            <w:r>
              <w:rPr>
                <w:rFonts w:ascii="Times New Roman"/>
                <w:b w:val="false"/>
                <w:i w:val="false"/>
                <w:color w:val="000000"/>
                <w:sz w:val="20"/>
              </w:rPr>
              <w:t>
Төмен – 1,3-тен 2,5-ке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Қолжетімділік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қолжетімді – меншік иесі немесе иеленушісі қол жеткізу немесе пайдалану шарттарын белгілемей ұсынатын не тарататын цифрлық ресурстар, сондай-ақ ұсынылу нысанына және тарату тәсіліне қарамастан, оларға қол жеткізу еркін болып табылатын мәліметтер.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 мемлекеттік құпияларды құрамайтын, бірақ оларға қол жеткізу Қазақстан Республикасының заңдарымен не олардың меншік иесі немесе иеленушісі арқылы шектелген мәліметтерді қамтитын цифрлық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Қатаң құпия – Қазақстан Республикасы азаматтарының және резидент еместерінің дербес деректерінен тұратын цифрлық ресурс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 Мемлекеттік құпиялар туралы Қазақстан Республикасының заңнамасына сәйкес мемлекеттік құпияларды құрайтын мәліметтен тұратын цифрлық ресурстарға жатқызылған цифрлық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Сақталатын деректердің типтері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бастапқы деректер – сурет, бейне және аудио файлдар не мәтіндік құжаттар сияқты әртүрлі форматтарда сақталатын құрамдастырылмаған не әлсіз құрамдастырылған цифрлық ресурстар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және біріктірілген деректер –қорытылған және (немесе) бірнеше цифрлық ресурстардан түрлендірілген, өңделген және біріктірілген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 деректер – одан әрі іріктеу және талдау үшін дайындалған өңделген және бір немесе бірнеше әкімшілік көздерден құрамдастырылған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Транзакциялық деректер және метадеректер – қызметтің нәтижелері бойынша жинақталған немесе оларды сәйкестендіру, іздеу, бағалау, оларды басқару мақсаттар үшін мәндердің сипаттамаларын білдіретін құрамдастырылған операциялық деректер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анықтамалық деректер (шебер-деректер) – пәндік саланың объектілерін бастапқы есепке алудың құрамдастырылған деректері не салалық және ведомствоаралық (жүйелік емес) анықтамалық деректер және сыныптауыштар, олар шешімдер қабылдау үшін негіз болады, сирек өзгереді және транзакциялық болып табылмайды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Маңыздылығы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-цифрлық ресурстар деректерінің негізінде күн сайынғы операциялық шешімдер қабылданады және ұйымдардың және (немесе) мемлекеттік органдардың іске асырылатын функцияларын, оның ішінде мемлекеттік көрсетілетін қызметтерді жоспарлы құжаттарды және нормативтік-құқықтық актілерді орындаудың күнделікті әкімшілік рәсімдері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Тактикалық - цифрлық ресурстар деректерінің негізінде жылға, жартыжылдыққа немесе тоқсан сайын кезеңге орта мерзімді тактикалық шешімдер қабылданады және (немесе) мемлекеттік органдардың бақылау функциялары, оның ішінде бақылау-қадағалау қызметін жоспарлау, жоспарлы құжаттар мен нормативтік-құқықтық актілердің орындалуына бақылау орындалады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Стратегиялық – цифрлық ресурстар деректерінің негізінде 3 және одан көп жыл мерзімге ұзақ мерзімді стратегиялық шешімдер қабылданады және (немесе) мемлекеттік органдардың стратегиялық және реттеу функциялары, оның ішінде мемлекеттік және бюджеттік жоспарлау, Қазақстан Республикасының заңнамасының реттеу, халықаралық қатынастарды, ұлттық қауіпсіздікті және қорғаныс қабілетін қамтамасыз ету, мемлекеттік органдардың қызметін салалық үйлестіру және мемлекеттік активтерді басқару орындалады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Бірегейлігі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 көшірме – егер деректер қатар және тәуелсіз бірнеше құрылымдық бөлімшелер және (немесе) мемлекеттік органдар және (немесе) салалық кәсіпорындар жүргізген жағдайда құрылады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(ілікпе) көз – деректер цифрлық ресурсқа өз бетімен енгізілмейді және беделді бастапқы деректер көзінен бастап түрінде жинастырылады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үшін бастапқы деректер көзі – ресми түрде ұйым үшін беделді бастапқы ақпарат көзі болып анықталған цифрлық ресурс, осыған ұқсас цифрлық ресурстар жүргізілмейді не қосалқы болып табылады, бұл ретте ресми түрде жеке сала және (немесе) Үкімет үшін беделді бастапқы деректер көзі анықталмаған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 және (немесе) үкімет үшін бастапқы деректер көзі - ресми түрде сала және (немесе) үкімет үшін беделді бастапқы ақпарат көзі болып анықталған цифрлық ресурс, осыған ұқсас цифрлық ресурстар жүргізілмейді не қосалқы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2-санат қолданбалы бағдарламалық қамтылым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Қамту</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2,5-ға дейін</w:t>
            </w:r>
          </w:p>
          <w:p>
            <w:pPr>
              <w:spacing w:after="20"/>
              <w:ind w:left="20"/>
              <w:jc w:val="both"/>
            </w:pPr>
            <w:r>
              <w:rPr>
                <w:rFonts w:ascii="Times New Roman"/>
                <w:b w:val="false"/>
                <w:i w:val="false"/>
                <w:color w:val="000000"/>
                <w:sz w:val="20"/>
              </w:rPr>
              <w:t>
Орта – 1,1-ден 2-ге дейін</w:t>
            </w:r>
          </w:p>
          <w:p>
            <w:pPr>
              <w:spacing w:after="20"/>
              <w:ind w:left="20"/>
              <w:jc w:val="both"/>
            </w:pPr>
            <w:r>
              <w:rPr>
                <w:rFonts w:ascii="Times New Roman"/>
                <w:b w:val="false"/>
                <w:i w:val="false"/>
                <w:color w:val="000000"/>
                <w:sz w:val="20"/>
              </w:rPr>
              <w:t>
Төмен – 0,6-дан 1-ге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Ауқымы (құрамдас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Ішкі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ұйымның қызметкерлері немесе мемлекеттік қызметшілер пайдаланбайды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Объектілік - 0,1-ден 1%-ға дейін ұйымның қызметкерлері тіркелген және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Локальдық – 1-ден 30%-ға дейін ұйымның қызметкерлері тіркелген және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 аумақтық бөлімшелердің қызметкерлерін қоса алғанда 30%-дан астам ұйым және қызметкерлері тіркелген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Ведомствоаралық – 5-тен 30%-ға дейін саланың ұйым қызметкерлері және (немесе) мемлекеттік қызметшілер тіркелген және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 30%-дан астам саланың ұйым қызметкерлері және (немесе) мемлекеттік қызметшілері тіркелген және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Сыртқы пайдаланушылар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халыққа ақпаратты және мемлекеттік көрсетілетін қызметтерді ұсыну үшін пайдаланылмайды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Шамалы талап етілген – 0,1%-дан 1%-ға дейінгі экономикалық белсенді халық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Қалыпты талап етілген – 1%-дан 5%-ға дейінгі экономикалық белсенді халық бағдарламалық өнімді белсенді пайдаланушылар болып табылады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 – 5%-дан 10%-ға дейінгі экономикалық белсенді халық бағдарламалық өнімді белсенді пайдаланушылар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 жоғары талап етілген – 10%-дан астам экономикалық белсенді халық бағдарламалық өнімді белсенді пайдаланушылар болып табылады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 шекті жүктемесі 100-ге дейін қатарлас пайдаланушылар және (немесе) жүйенің есептеу торабына сағатына 400 мың транзакцияны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шекті жүктемесі 250-ге дейін қатарлас пайдаланушылар және (немесе) жүйенің есептеу торабына сағатына 1 миллион транзакцияны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 шекті жүктемесі 500-ге дейін қатарлас пайдаланушылар және (немесе) жүйенің есептеу торабына сағатына 2 миллион транзакцияны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ірі - шекті жүктемесі 500-ден астам қатарлас пайдаланушылар және (немесе) жүйенің есептеу торабына сағатына 4 миллион транзакцияны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Күрделілігі</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 – 1,1-ден 2-ге дейін</w:t>
            </w:r>
          </w:p>
          <w:p>
            <w:pPr>
              <w:spacing w:after="20"/>
              <w:ind w:left="20"/>
              <w:jc w:val="both"/>
            </w:pPr>
            <w:r>
              <w:rPr>
                <w:rFonts w:ascii="Times New Roman"/>
                <w:b w:val="false"/>
                <w:i w:val="false"/>
                <w:color w:val="000000"/>
                <w:sz w:val="20"/>
              </w:rPr>
              <w:t>
Төмен – 0,4-тен 1-ге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Архитектура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 бағдарламалық қамтылым сәулеті, онда пайдаланышылық интерфейс және деректерге қолжетімділік бірыңғай платформа базасында бір бағдарламаға біріктірілді, оның барлық құрамдас бөліктері бір бағдарламаның құрамдас бөліктері болып табылады және жеке жұмыс істей алмайды, ол құрамдас бөліктердің жоғары тәуелділігіне әкеледі, себебі деректердің жалпы құрылымы және өзара тығыз ықпалдастырылған құрамдас бөліктер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 бөліктік – кең әлсіз байланысқан қайтара қолданылатын әзірленген құрамдас бөліктерден не жан-жақтылықты және құрамдас бөлік өзара әлсіз тәуелділікпен сипатталатын әртүрлі өнім берушілер мен өнім берушілердің дайын құрамдас бөліктік блоктарынан тұратын бағдарламалық қамтылым сәулеті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Әркелкі – бағдарламалық қамтылым сәулеті, ол кезінде барлық оның құрамдас бөліктерінің жоғары артықтығы бар, әр түрлі функционалдық сипаты және қолдану саласы (шешілетін міндеттер сыныбы) бар әр түрлі стандартты шешімдер мен технологиялық платформа базасында әзірленген жеке цифрлық жүйелер болуы мүмкін, сондай-ақ бір-біріне тәуелсіз сәтті жұмыс істейді және дами 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Қол жеткізу әдісі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контур – Интернет пайдаланушылары және (немесе) Интернеттің жалпыға қолжетімді сегменттері арқылы қосымшалармен өзара іс-қимылға қатысушылар үшін қолжетімді бағдарламалық қамтылым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(жабық) контур – пайдаланушылар және (немесе) Интернеттің жабық контурында "корпоративтік, жергілікті желілерде) немесе шектеулі сегменттерде (мемлекеттік органдардың бірыңғай көлік ортасы) қосымшалармен өзара іс-қимылға қатысушылар үшін қолжетімді бағдарламалық қамтылым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Трансшекаралық – басқа елдердің пайдаланушылары және (немесе) мемлекетаралық ақпараттық өзара іс-қимылға қатысушылар үшін қолжетімді бағдарламалық қамтылым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 пайдаланушылар не сыртқы және (немесе) ішкі контурда және (немесе) траншекаралық контурда қосымшалармен ақпараттық өзара іс-қимылға қатысушылар үшін қолжетімді бағдарламалық қамтылым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Функционалдылық (құрамдас параметр)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 Функционалдық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 бағдарламалық қамтылым ұйымның типтік қамтамасыз ету функцияларын автоматтандыруды қамтамасыз 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 бағдарламалық қамтылым ұйымның негізгі қызметін және салалық функцияларын автоматтандыруды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қамтылым ұйымның салалық және типтік қамтамасыз ету функцияларын автоматтандыруды бір уақытта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 Пайдаланушылар рөлдерінің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 бағдарламалық қамтылым пайдаланушылар рөлдерінің түрлерінің саны 3-тен аспайды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 бағдарламалық қамтылым пайдаланушылар рөлдерінің түрлерінің саны 3-тен 5-ке дейін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қамтылым пайдаланушылар рөлдерінің түрлерінің саны 5 астам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 Пайдалану нұсқаларының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 жүйеге бірегей пайдалану нұсқаларының (функцияларының) тізбесі 20-дан кем құрайды және (немесе) пайдаланушының рөлге бірегей пайдалану нұсқаларының (функцияларының) тізбесі 6-дан аспайды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 жүйеге бірегей пайдалану нұсқаларының (функцияларының) тізбесі 20-дан 40-қа дейін құрайды және (немесе) пайдаланушының рөлге бірегей пайдалану нұсқаларының (функцияларының) тізбесі 6-дан 9-ға дейін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жүйеге бірегей пайдалану нұсқаларының (функцияларының) тізбесі 40-тан асады және (немесе) пайдаланушының рөлге бірегей пайдалану нұсқаларының (функцияларының) тізбесі 10-нан астамды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Іске асыру тәсілі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дайын шешім – бағдарламалық қамтылымның 60%-дан астам функционалдығы және логикасы жалпыға қолжетімді (белгілі) әдістеме базасында ұйымдастырылған және қосымша баптауларсыз бастапқы түрде пайдаланылады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Толықтырылған дайын шешімдер - бағдарламалық қамтылымның 60%-дан астам функционалдығы және логикасы бағдарламалық қамтылым баптаудың стандартты құралдарын пайдалана отырып, тапсырыс берушінің бизнес-процестерін ұйымдастыру әдістемесіне бейімделген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(кастомизирлік) дайын шешімдер – бағдарламалық қамтылымның 60%-дан астамы дайын бағдарламалық қамтылым негізінде әзірленген, олардың жұмыс істеу функционалдығы және логикасы бағдарламалық қамтылымды баптаудың стандартты құралдарын пайдаланусыз болмашы (бастапқы күйден 20%-дан кем) өзгертілген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Пысықталған дайын шешімдер - бағдарламалық қамтылым 60%-дан астамы дайын не еркін бағдарламалық қамтылым негізінде әзірленген, олардың жұмыс істеу функционалдығы және логикасы жаңғыртылған не бағдарламалық қамтылым баптаудың стандартты құралдарын пайдаланусыз айтарлықтай қайта әзірленген (бастапқы күйден 20%-дан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Гибридтік шешім – өзіне дайын және әзірленген құрамдас бөліктерді біріктіретін композиттік шешімдер болып табылатын бағдарламалық өнім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берілген әзірлеме - оның құқығы әзірлеушіге тиесілі тапсырыс берушінің не өнім берушінің процестердің ұйымдастыру әдістемесінің ерекшелігіне сәйкес бөгде әзірлеушімен әзірленген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Технологиялық платформа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пайдаланылатын жалпы жүйелік бағдарламалық қамтылым және технологиялық платформалар саны 1-ден 4-ке дейін бағдарламалық өнімді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 пайдаланылатын жалпы жүйелік бағдарламалық қамтылым және технологиялық платформалар саны 5-тен 8-ге дейін бағдарламалық өнімді құрайды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пайдаланылатын жалпы жүйелік бағдарламалық қамтылым және технологиялық платформалар саны 8 астам бағдарламалық өнімді құрайды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Деректерді сақтау архитектурасы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 бір торапта орналасқан деректер қорының жалғыз көшірмесі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 қиылыспайтын бірнеше тораптар бойынша бөлінген деректер қорының жалғыз көшірмесі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 деректер қорының ішкі жиындарының бірнеше көшірмелері бар, мұнда әрбір торапта деректер қорының туынды фрагменті бар не мұнда деректер қорының бірнеше көшірмелері кейін бір торапқа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Гибридтік – деректерді сақтаудың бірнеше схемаларының комбинациясы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Маңыздылығы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3,1-ден 4-ке дейін</w:t>
            </w:r>
          </w:p>
          <w:p>
            <w:pPr>
              <w:spacing w:after="20"/>
              <w:ind w:left="20"/>
              <w:jc w:val="both"/>
            </w:pPr>
            <w:r>
              <w:rPr>
                <w:rFonts w:ascii="Times New Roman"/>
                <w:b w:val="false"/>
                <w:i w:val="false"/>
                <w:color w:val="000000"/>
                <w:sz w:val="20"/>
              </w:rPr>
              <w:t>
Орта – 2,1-ден 3-ке дейін</w:t>
            </w:r>
          </w:p>
          <w:p>
            <w:pPr>
              <w:spacing w:after="20"/>
              <w:ind w:left="20"/>
              <w:jc w:val="both"/>
            </w:pPr>
            <w:r>
              <w:rPr>
                <w:rFonts w:ascii="Times New Roman"/>
                <w:b w:val="false"/>
                <w:i w:val="false"/>
                <w:color w:val="000000"/>
                <w:sz w:val="20"/>
              </w:rPr>
              <w:t>
Төмен – 0,5-тен 2-ге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Сезгіштік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Елеусіз - сүйемелденетін процестер қандай да бір әлеуметтік, саяси және қаржылық салдарсыз 3-тен 14 күн аралығы мерзімде ұзақ уақыт ішінде бағдарламалық өнімді қолданусыз балама қол режимде орындалуы мүмкін және жұмыс істеу қабілеті қалпына келтіру бойынша деректерді көшіру үшін қосымша еңбек шығындарын талап етпейді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Сезгіш - сүйемелденетін процестер елеулі әлеуметтік, саяси және қаржылық салдарсыз 1-3 күн аралығы мерзімде бағдарламалық өнімді қолданусыз балама қол режимде орындалуы мүмкін, бірақ бұл өнімділіктің төмендеуіне әкеледі және талап етілетін деңгейде процестерді орындау үшін қосымша адамзат ресурсын тартуды талап 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Маңызды – сүйемелденетін процестер бағдарламалық өнімді қолданусыз балама қол режимде, бірақ 3-тен 24 сағат ішінде өте қысқа уақыт кезеңі ішінде ғана орындалуы мүмкін, ол болмашы әлеуметтік, саяси және қаржылық салдарға алып келуі мүмкін, оның ішінде мемлекеттік көрсетілетін қызметтерді көрсету бөлігінде азаматтар мен коммерциялық ұйымдар үшін қосымша әкімшілік және экономикалық шығындарға, сондай-ақ стратегиялық мақсаттар мен нысаналы индикаторларға толық жетпеуге не оларға жетудің мерзімін елеу кейінге қалдыруға әкеледі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үшін маңызды – сүйемелденетін процестер балама қол режимінде орындалуы мүмкін емес, ол елеулі әлеуметтік, саяси және қаржылық салдарға, маңызды инфрақұрылымдар мен негізгі ресурстар объектілері жұмысының бұзылуына, мемлекеттік көрсетілетін қызметтерді ұсыну мүмкіндігінің болмауына және стратегиялық мақсаттар мен нысаналы индикаторларға жету мүмкіндігінің жоқтығына әкеледі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үшін маңызды - сүйемелденетін процестер балама қол режимінде орындалуы мүмкін емес, ол ұйымдастырушылық, ішкі және ұлттық қауіпсіздіктің бұзылуына әкеледі және (немесе) мүлікті, адамдардың денсаулығы мен өмірін қауіп-қатерге тігеді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Пайдалану жиілігі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сирек – бағдарламалық өнім жылына 1-2 рет қолданылады, ал бағдарламалық өнімді пайдалану уақытының 95%-ының жүктемесі жоқ немесе ең төмен жүктемесі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 бағдарламалық қамтылым ай сайын не апта сайын қолданылады, ал бағдарламалық өнімді пайдалану уақытының 80%-ының жүктемесі жоқ немесе ең төмен жүктемесі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қамтылым күн сайын қолданылады, бұл ретте орта жүктеме мен шекті жүктеме арасындағы айырмашылық 1 000 ретті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Жиі - бағдарламалық қамтылым күніне бірнеше рет қолданылады, бұл ретте орта жүктеме мен шекті жүктеме арасындағы айырмашылық 100 ретті құрайды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жиі - бағдарламалық қамтылым тұрақты қолданылады, бұл ретте орта жүктеме мен шекті жүктеме арасындағы айырмашылық елеусіз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Ақпараттық тәуелділік (құрамдас параметрі)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 Шығыс деректер ағыны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 бағдарламалық қамтылым басқа цифрлық жүйелерге ақпарат бермейді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 бағдарламалық қамтылым 1-ден 4-ке дейін цифрлық жүйелерге ақпарат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қамтылым 5-тен 10-ға дейін цифрлық жүйелерге ақпарат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қамтылым 10-нан 15-ке дейін цифрлық жүйелерге ақпарат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 жоғары - бағдарламалық қамтылым 15-тен астам цифрлық жүйелерге ақпарат береді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 Маңызды деректер ағынын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шығыс ақпараттық ағындар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төмен - деректерді алушы-қосымшалардың өнімділігі мен дұрыстығы болмашы төмендейді, ал процестерді сүйемелдеу сапасы мен функциялары өзгермейді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бағдарламалық қамтылым бас тартқан жағдайында деректерді алушы-қосымшалардың өнімділігі мен дұрыстығы болмашы төмендейді, ал қосымшалардың бас тартқан жағдайында процестерді сүйемелдеу сапасы мен функциялары өзгермейді, бірақ жұмыс қабілеттілігі бұзылмайтын болады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қамтылым бас тартқан жағдайында деректерді алушы-қосымшалардың өнімділігі мен дұрыстығы елеулі төмендейді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бағдарламалық қамтылым бас тартқан жағдайда деректерді алушы-қосымшалардың процестер мен функцияларды сүйемелдеуді қамтамасыз ету мүмкіндігі болмайды және пайдаланыла алмайды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жоғары - деректерді алушы-қосымшалардың жұмыс істеу қабілеті бағдарламалық қамтылым бас тартқан жағдайында бұзылатын болады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Ақпараттың маңыздылығы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-бағдарламалық өнімде құрылатын, өңделетін немесе берілетін барлық цифрлық ресурстар цифрлық ресурстардың 3-сыныбына жатады және операциялық немесе туынды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өнімде құрылатын, өңделетін немесе берілетін бірде-бір цифрлық ресурс цифрлық ресурстардың 1 сыныбына жатпайды, бұл ретте бағдарламалық өнімде құрылатын, өңделетін немесе берілетін немесе өңделетін тым болмаса бір цифрлық ресурс цифрлық ресурстардың 2 сыныбына жатады және қайталама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ең кем дегенде қосымшада құрылатын, өңделетін немесе берілетін бір цифрлық ресурс цифрлық ресурстардың 1 сыныбына жатады және бастапқы және (немесе) эталонды болып табылады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Құндылығы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3,5-ға дейін</w:t>
            </w:r>
          </w:p>
          <w:p>
            <w:pPr>
              <w:spacing w:after="20"/>
              <w:ind w:left="20"/>
              <w:jc w:val="both"/>
            </w:pPr>
            <w:r>
              <w:rPr>
                <w:rFonts w:ascii="Times New Roman"/>
                <w:b w:val="false"/>
                <w:i w:val="false"/>
                <w:color w:val="000000"/>
                <w:sz w:val="20"/>
              </w:rPr>
              <w:t>
Орта – 1,6-дан 2,5-ға дейін</w:t>
            </w:r>
          </w:p>
          <w:p>
            <w:pPr>
              <w:spacing w:after="20"/>
              <w:ind w:left="20"/>
              <w:jc w:val="both"/>
            </w:pPr>
            <w:r>
              <w:rPr>
                <w:rFonts w:ascii="Times New Roman"/>
                <w:b w:val="false"/>
                <w:i w:val="false"/>
                <w:color w:val="000000"/>
                <w:sz w:val="20"/>
              </w:rPr>
              <w:t>
Төмен – 0,2-ден 1,5-ға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Автоматтандыру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 бағдарламалық өнім функциялар мен процестерді базалық ішінара автоматтандыруды қамтамасыз 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бағдарламалық өнім функциялар мен процестерді бейінді ішінара автоматтандыруды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 бағдарламалық өнім функциялар мен процестерді бейінді толық автоматтандыруды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Функциональдық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бейінді шеңберде мамандандырылған шешім – ақпараттық сүйемелдеуді және бір құрылымдық бөлімшенің не саланың жеке функциялары мен процестерін автоматтандыруды қамтамасыз етеді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Салалық шешім – ақпараттық сүйемелдеуді және жеке сала шеңберінде функциялар мен процестерді автоматтандыруды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Салааралық шешім - ақпараттық сүйемелдеуді және бірнеше салалар шеңберінде функциялар мен процестерді автоматтандыруды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Нәтиженің маңыздылығы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 бағдарламалық өнімді пайдаланудан анық пайда жоқ не айқындалуы мүмкін емес және объективті негізделген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пайда - бағдарламалық өнімді пайдалану сапалы нәтижелерге әкеледі немесе жанама пайдаға әкеледі, мұнда анық экономикалық әсер және нақты пайда алушылар айқындау мүмкін емес, атап айтқанда әлеуметтік игліктерге қолжетімділіктің артуы, денсаулық сақтау немесе білім деңгейінің артуы, қауіпсіздіктің күшеюі, қылмыстылық деңгейінің төмендеуі, өмір сүру деңгейінің жақсаруы, экономикалық даму деңгейінің жоғарылуы және инвестициялық климаттың жақсаруы, Қазақстан Республикасы беделі мен имиджінің артуы, үкімет қызметінің ашықтығының жоғарылауы (әкімшілік деректер ашықтығының артуы, азаматтардың мемлекеттік саясатты қалыптастыруға және мемлекетті басқаруға қатысуын жеңілдету)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(үкіметтің) шығындарын қысқартуды қамтамасыз ету арқылы ішкі пайдалар - бағдарламалық өнімді пайдалану ұйым қызметінің тиімділігі мен нәтижелілігін, оның ішінде бюджеттік қаражаттар мен активтерді (шығындарды төмендету және алып тастау, қаржылық залалдарды азайту), адам ресурстарын (өнімділікті арттыру, ресурстарды босату, жұмыс циклдерін қысқарту), ақпараттық өзара іс-қимылдарды (ақпаратты беру, алу және өңдеу мерзімін қысқарту, шешімдерді қабылдау сапасын арттыру) тиімді пайдалануды артыру арқылы анық пайдаға әкеледі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(үкімет) үшін қосымша табыс алу арқылы ішкі пайдалар - бағдарламалық өнімді пайдалану жіберілген және анық емес пайданың үстелуі есебінен қосымша табыс алу, активтерді тиімды басқаруды арттыру арқылы анық пайда әкеледі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клиенттері/халқы (резиденттері емес) үшін сыртқы пайда - бағдарламалық өнімді пайдалану бақылау және қадағалау қызметінің салдарын қысқарту (уақытша шығындарды қысқартуға қаржылық ұсталымдарды қысқарту), қызметтерді тиімді ұсынуды қамтамасыз ету (қызметтерді ұсынудың жаңа нысандары, әкімшілік кедергілерді төмендету, қолжетімділік пен сапаны арттыру) арқылы анық пайдаға әкеледі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пайда - бағдарламалық өнімді пайдалану бірнеше топтардан, оның ішінде ұлттар, ұйымдар мен Қазақстан Республикасының халқы (резиденттері емес) үшін пайда алуға әкеледі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3-санат</w:t>
            </w:r>
          </w:p>
          <w:p>
            <w:pPr>
              <w:spacing w:after="20"/>
              <w:ind w:left="20"/>
              <w:jc w:val="both"/>
            </w:pPr>
            <w:r>
              <w:rPr>
                <w:rFonts w:ascii="Times New Roman"/>
                <w:b w:val="false"/>
                <w:i w:val="false"/>
                <w:color w:val="000000"/>
                <w:sz w:val="20"/>
              </w:rPr>
              <w:t>
Жалпы жүйелік бағдарламалық қамтылым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Қуаты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3,5-ға дейін</w:t>
            </w:r>
          </w:p>
          <w:p>
            <w:pPr>
              <w:spacing w:after="20"/>
              <w:ind w:left="20"/>
              <w:jc w:val="both"/>
            </w:pPr>
            <w:r>
              <w:rPr>
                <w:rFonts w:ascii="Times New Roman"/>
                <w:b w:val="false"/>
                <w:i w:val="false"/>
                <w:color w:val="000000"/>
                <w:sz w:val="20"/>
              </w:rPr>
              <w:t>
Орта – 1,6-дан 2,5-ға дейін</w:t>
            </w:r>
          </w:p>
          <w:p>
            <w:pPr>
              <w:spacing w:after="20"/>
              <w:ind w:left="20"/>
              <w:jc w:val="both"/>
            </w:pPr>
            <w:r>
              <w:rPr>
                <w:rFonts w:ascii="Times New Roman"/>
                <w:b w:val="false"/>
                <w:i w:val="false"/>
                <w:color w:val="000000"/>
                <w:sz w:val="20"/>
              </w:rPr>
              <w:t xml:space="preserve">
Төмен – 0,3-тен 1,5-ға дейін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Өнімділік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 жеке пайдалану немесе 3-тен 7 адамға дейінгі кіші жұмыс топтарының пайдалануына арналған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 адам саны 10 000 дейін ұйымдардың пайдалануына арналған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 адам саны 10 000 дейін ұйымдардың пайдалануына арналған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Кеңінен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бағдарламалық өнім виртуалдау мен кластерлеу технологияларын қолдамайды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 бағдарламалық өнім виртуалдау мен кластерлеу технологияларын ішінара қолдайды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 бағдарламалық өнім виртуалдау мен кластерлеу технологияларын толық қолдайды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Кеңейтуге дайындық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Дистрибутив - бағдарламалық өнім орындалатын файл, бейін немесе орнату пакеті ретінде ұсынылады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 бағдарламалық өнім docker-контейнерлер арқылы кеңейтуді жүзеге асыруға мүмкіндік береді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сервис – бағдарламалық өнім өндіруші немесе өнім беруші Интернет –ресурсынан дайын сервис түрінде ұсынылады не кеңейтуді ұйымдастыруға және пайдаланушыларға жалға алынатын сервис ретінде ұсынуға мүмкіндік береді (Platform-as a-Service, PaaS)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Әмбебаптық</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2,7-ден 3,5-ке дейін</w:t>
            </w:r>
          </w:p>
          <w:p>
            <w:pPr>
              <w:spacing w:after="20"/>
              <w:ind w:left="20"/>
              <w:jc w:val="both"/>
            </w:pPr>
            <w:r>
              <w:rPr>
                <w:rFonts w:ascii="Times New Roman"/>
                <w:b w:val="false"/>
                <w:i w:val="false"/>
                <w:color w:val="000000"/>
                <w:sz w:val="20"/>
              </w:rPr>
              <w:t>
Орта – 1,8-ден 2,6-ға дейін</w:t>
            </w:r>
          </w:p>
          <w:p>
            <w:pPr>
              <w:spacing w:after="20"/>
              <w:ind w:left="20"/>
              <w:jc w:val="both"/>
            </w:pPr>
            <w:r>
              <w:rPr>
                <w:rFonts w:ascii="Times New Roman"/>
                <w:b w:val="false"/>
                <w:i w:val="false"/>
                <w:color w:val="000000"/>
                <w:sz w:val="20"/>
              </w:rPr>
              <w:t xml:space="preserve">
 Төмен – 1-ден 1,7-ге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Бейімделуі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 бағдарламалық өнім өзгертілмейді, өзара іс-қимылға арналған құжатталған бағдарламалық интерфейстер (application program interface) жоқ және бағдарламалық кодқа қол жеткізу мүмкіндігі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 бағдарламалық өнімнің техникалық құжаттамасы мен бағдарламалық өнімнің күйге келтірулерін және жұмыс істеу параметрлерін өзгерту жолымен бағдарламалық өнімнің мүмкіндіктерін тапсырыс берушінің талаптарына икемдеу бойынша кіріктірілген құралдары, сондай-ақ бағдарламалық өніммен өзара іс-қимыл жасауға арналған бағдарламалық интерфейстер және хаттамалары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 бағдарламалық өнімнің бастапқы бағдарламалық коды, соның ішінде бағдарламалық өніммен өзара іс-қимыл жасауға арналған бағдарламалық интерфейстер және хаттамаларының толық жиынтығы, тапсырыс берушінің талабы бойынша талдау мен өзгерту үшін қолжетімді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Шешілетін міндеттердің әртүрлілігі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мамандырылған – қолданбалы бағдарламалық қамтылымның құрамдас бөлігі ретінде немесе белгілі бейінді мамандандырылған міндеттерді шешу үшін өз бетінше пайдаланылатын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мақсатты - қолданбалы бағдарламалық қамтылымды әзірлеу және (немесе) пайдалану үшін қажетті жағдайлар жасайтын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Тасымалдануы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Платформаға тәуелді — белгілі бір аппараттық платформамен және/немесе операциялық жүйемен қатаң байланысқан және солармен шектелген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Кросс-платформалық — бірнеше аппараттық платформада және/немесе операциялық жүйеде жұмыс істейтін бағдарламалық өнім.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Баламасының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ұқсас бағдарламалық өнімдер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нарықта 1 немесе 2 баламалы бағдарламалық өнім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 нарықта 3 артық бағдарламалық өнім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4-санат деректерді өңдеу және сақтаудың техникалық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Қуаты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3,5-ке дейін</w:t>
            </w:r>
          </w:p>
          <w:p>
            <w:pPr>
              <w:spacing w:after="20"/>
              <w:ind w:left="20"/>
              <w:jc w:val="both"/>
            </w:pPr>
            <w:r>
              <w:rPr>
                <w:rFonts w:ascii="Times New Roman"/>
                <w:b w:val="false"/>
                <w:i w:val="false"/>
                <w:color w:val="000000"/>
                <w:sz w:val="20"/>
              </w:rPr>
              <w:t>
Орта – 1,6-дан 2,5-ке дейін</w:t>
            </w:r>
          </w:p>
          <w:p>
            <w:pPr>
              <w:spacing w:after="20"/>
              <w:ind w:left="20"/>
              <w:jc w:val="both"/>
            </w:pPr>
            <w:r>
              <w:rPr>
                <w:rFonts w:ascii="Times New Roman"/>
                <w:b w:val="false"/>
                <w:i w:val="false"/>
                <w:color w:val="000000"/>
                <w:sz w:val="20"/>
              </w:rPr>
              <w:t>
Төмен – 0,3-тен 1,5-ке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4.1.1.Өнімділік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төмен (low-end) – сыныптау сәтінде жабдық өнімділіктің жалпы қабылдаған сынақ нәтижелері бойынша бірінші 300 санына кірмейді:</w:t>
            </w:r>
          </w:p>
          <w:p>
            <w:pPr>
              <w:spacing w:after="20"/>
              <w:ind w:left="20"/>
              <w:jc w:val="both"/>
            </w:pPr>
            <w:r>
              <w:rPr>
                <w:rFonts w:ascii="Times New Roman"/>
                <w:b w:val="false"/>
                <w:i w:val="false"/>
                <w:color w:val="000000"/>
                <w:sz w:val="20"/>
              </w:rPr>
              <w:t>
Серверлер - TPC-C, TPC-E, TPCx-HS, Standard Performance Evaluation Corporation (SPEC.org) өнімділігін тестілеу;</w:t>
            </w:r>
          </w:p>
          <w:p>
            <w:pPr>
              <w:spacing w:after="20"/>
              <w:ind w:left="20"/>
              <w:jc w:val="both"/>
            </w:pPr>
            <w:r>
              <w:rPr>
                <w:rFonts w:ascii="Times New Roman"/>
                <w:b w:val="false"/>
                <w:i w:val="false"/>
                <w:color w:val="000000"/>
                <w:sz w:val="20"/>
              </w:rPr>
              <w:t>
Жұмыс станциялары мен олардың жеке құрамдас бөліктер Passmark, Futuremark;</w:t>
            </w:r>
          </w:p>
          <w:p>
            <w:pPr>
              <w:spacing w:after="20"/>
              <w:ind w:left="20"/>
              <w:jc w:val="both"/>
            </w:pPr>
            <w:r>
              <w:rPr>
                <w:rFonts w:ascii="Times New Roman"/>
                <w:b w:val="false"/>
                <w:i w:val="false"/>
                <w:color w:val="000000"/>
                <w:sz w:val="20"/>
              </w:rPr>
              <w:t>
Тасымалдау құрылғылары - Antutu BenchMark PCMark, Basemark өнімділігін тестілеу;</w:t>
            </w:r>
          </w:p>
          <w:p>
            <w:pPr>
              <w:spacing w:after="20"/>
              <w:ind w:left="20"/>
              <w:jc w:val="both"/>
            </w:pPr>
            <w:r>
              <w:rPr>
                <w:rFonts w:ascii="Times New Roman"/>
                <w:b w:val="false"/>
                <w:i w:val="false"/>
                <w:color w:val="000000"/>
                <w:sz w:val="20"/>
              </w:rPr>
              <w:t>
Деректерді сақтау жүйелері - SPC-1C дан Storage Performance Council дейін өнімділігін тестілеу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орташа (middle-end) – сыныптау сәтінде жабдық өнімділіктің жалпы қабылдаған сынақ нәтижелері бойынша 300 және 100 арасында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 жіктеу кезінде жабдық кеңінен танылған өнімділік сынақтарының нәтижелері бойынша үздік 100-дік қатарына кіреді.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4.1.2.Өндіріс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 жабдық 5 жылдан астам уақыт бойы өндіріледі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Ескіретін - жабдық 3-тен 5 жылға дейінгі уақыт бойы өндіріледі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 жабдық 1-ден 3 жылға дейінгі уақыт бойы өндіріледі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Кеңінен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 кеңінен қолданылуы сүйемелденбейді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бағытта кеңінен қолданылуы – өзгерту және (немесе) жаңа құрамдас бөліктерді қосу мүмкіндігін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бағытта кеңінен қолданылуы – виртуалдау арқылы бірыңғай есептеу ресурсына жабдықтарды біріктіру мүмкіндігін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Сенімділігі</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2,5-ға дейін</w:t>
            </w:r>
          </w:p>
          <w:p>
            <w:pPr>
              <w:spacing w:after="20"/>
              <w:ind w:left="20"/>
              <w:jc w:val="both"/>
            </w:pPr>
            <w:r>
              <w:rPr>
                <w:rFonts w:ascii="Times New Roman"/>
                <w:b w:val="false"/>
                <w:i w:val="false"/>
                <w:color w:val="000000"/>
                <w:sz w:val="20"/>
              </w:rPr>
              <w:t>
Орта – 1,1-ден 2-ге дейін</w:t>
            </w:r>
          </w:p>
          <w:p>
            <w:pPr>
              <w:spacing w:after="20"/>
              <w:ind w:left="20"/>
              <w:jc w:val="both"/>
            </w:pPr>
            <w:r>
              <w:rPr>
                <w:rFonts w:ascii="Times New Roman"/>
                <w:b w:val="false"/>
                <w:i w:val="false"/>
                <w:color w:val="000000"/>
                <w:sz w:val="20"/>
              </w:rPr>
              <w:t>
Төмен –0,2-ден 1-ге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Дайындығы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орындау – стандартты сипаттамалары бар, артық құрамдас бөліктері жоқ, ал дайындық деңгейі 95% төмен құрайды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Күшейтілген шешімдер – кейбір артық құрамдас бөліктері бар, тоқтаусыз құрамдас бөліктерінің бөліктерін ауыстыру мүмкіндігін қамтамасыз етеді, ал дайындық деңгейі 95-тен 99% шегінде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Кластерлік шешімдер – олардың жұмыс істеу қабілетін қамтамасыз ететін артық негізгі құрамдас бөліктері бар, тоқтаусыз құрамдас бөліктерінің бөліктерін ауыстыру мүмкіндігін қамтамасыз етеді, ал дайындық деңгейі 99-дан 99,9%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дайындығын шешу – олардың жұмыс істеу қабілетін қамтамасыз ететін артық негізгі құрамдас бөліктері бар, тоқтаусыз құрамдас бөліктерінің бөліктерін ауыстыру мүмкіндігін қамтамасыз етеді, ал дайындық деңгейі 99,9% -дан астамды құрайды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Қорғалған орындалу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орындау – сертификаты немесе қорғалған орындауы жоқ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Сертификатталған –киберқауіпсіздік талаптарына сәйкестік сертификаты бар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қорғалған – қорғалған орындау, суға төзімді, соққыға төзімді және қорғалған орындау талаптарына ішінара сәйкес келеді (стандарттар MIL-STD-810G және MIL-STD-461F)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қорғалған - қорғалған орындауы бар, төтенше температураға және агрессивті ортаға (қатты діріл, соққы, шаң басу, ылғал, вандализм) төзімді және қорғалған орындау талаптарына толық сәйкес келеді (стандарттар MIL-STD-810G және MIL-STD-461F)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Өнеркәсіптік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орындау – өнеркәсіптік орындауы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орындауы бар – өнеркәсіптік автоматтандыру міндеттерін шешу үшін арналған, түрлі сыртқы әсерлерге тұрақтылығымен, өнеркәсіптік желілерге қосылу мүмкіндігімен ерекшеленеді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5-санат цифрлық жазбалар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Маңыздылығы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 – 1,1-ден 2,0-ге дейін</w:t>
            </w:r>
          </w:p>
          <w:p>
            <w:pPr>
              <w:spacing w:after="20"/>
              <w:ind w:left="20"/>
              <w:jc w:val="both"/>
            </w:pPr>
            <w:r>
              <w:rPr>
                <w:rFonts w:ascii="Times New Roman"/>
                <w:b w:val="false"/>
                <w:i w:val="false"/>
                <w:color w:val="000000"/>
                <w:sz w:val="20"/>
              </w:rPr>
              <w:t>
Төмен –0,6-дан 1,0-ге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Қолжетімсіздік, қирау немесе зақымдану елеулі теріс әлеуметтік, саяси және экономикалық салдарға әкеледі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тартудың қалыпты, басқарылатын салдары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айтарлықтай зиян келтірмейді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Сенімділік</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2,6-ден 3,5-ке дейін</w:t>
            </w:r>
          </w:p>
          <w:p>
            <w:pPr>
              <w:spacing w:after="20"/>
              <w:ind w:left="20"/>
              <w:jc w:val="both"/>
            </w:pPr>
            <w:r>
              <w:rPr>
                <w:rFonts w:ascii="Times New Roman"/>
                <w:b w:val="false"/>
                <w:i w:val="false"/>
                <w:color w:val="000000"/>
                <w:sz w:val="20"/>
              </w:rPr>
              <w:t>
Орта – 1,6-ден 2,5-ке дейін</w:t>
            </w:r>
          </w:p>
          <w:p>
            <w:pPr>
              <w:spacing w:after="20"/>
              <w:ind w:left="20"/>
              <w:jc w:val="both"/>
            </w:pPr>
            <w:r>
              <w:rPr>
                <w:rFonts w:ascii="Times New Roman"/>
                <w:b w:val="false"/>
                <w:i w:val="false"/>
                <w:color w:val="000000"/>
                <w:sz w:val="20"/>
              </w:rPr>
              <w:t xml:space="preserve">
Төмен –0,5-тен 1,5-ке дейін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Қауіпсіздік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xml:space="preserve">
(Басты)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қорғаныс пен тұтастыққа кепілдік беріледі, резервтік көшірме және тұтастықты бақылау қамтамасыз етіледі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сенімділік қамтамасыз етіледі (стандартты қорғау және резервтік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сенімділік, міндетті сақтық көшірме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Аса маңыздылық</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3-ке дейін</w:t>
            </w:r>
          </w:p>
          <w:p>
            <w:pPr>
              <w:spacing w:after="20"/>
              <w:ind w:left="20"/>
              <w:jc w:val="both"/>
            </w:pPr>
            <w:r>
              <w:rPr>
                <w:rFonts w:ascii="Times New Roman"/>
                <w:b w:val="false"/>
                <w:i w:val="false"/>
                <w:color w:val="000000"/>
                <w:sz w:val="20"/>
              </w:rPr>
              <w:t>
Орта – 1,6-дан 2,5-ке дейін</w:t>
            </w:r>
          </w:p>
          <w:p>
            <w:pPr>
              <w:spacing w:after="20"/>
              <w:ind w:left="20"/>
              <w:jc w:val="both"/>
            </w:pPr>
            <w:r>
              <w:rPr>
                <w:rFonts w:ascii="Times New Roman"/>
                <w:b w:val="false"/>
                <w:i w:val="false"/>
                <w:color w:val="000000"/>
                <w:sz w:val="20"/>
              </w:rPr>
              <w:t>
Төмен –1,1-ден 1,5-ке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Қолжетімсіздік аса маңызды салдарға (әлеуметтік, саяси, экономикалық) әкеледі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Орындалмауы орташа, басқарылатын зақымға әкеледі.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xml:space="preserve">
(Базалық)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елеулі салдарларды тудырмайды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6-санат Цифрлық активтер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Маңыздылық</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3,0-ке дейін</w:t>
            </w:r>
          </w:p>
          <w:p>
            <w:pPr>
              <w:spacing w:after="20"/>
              <w:ind w:left="20"/>
              <w:jc w:val="both"/>
            </w:pPr>
            <w:r>
              <w:rPr>
                <w:rFonts w:ascii="Times New Roman"/>
                <w:b w:val="false"/>
                <w:i w:val="false"/>
                <w:color w:val="000000"/>
                <w:sz w:val="20"/>
              </w:rPr>
              <w:t>
Орта– 2,1-ден 3,0-ке дейін</w:t>
            </w:r>
          </w:p>
          <w:p>
            <w:pPr>
              <w:spacing w:after="20"/>
              <w:ind w:left="20"/>
              <w:jc w:val="both"/>
            </w:pPr>
            <w:r>
              <w:rPr>
                <w:rFonts w:ascii="Times New Roman"/>
                <w:b w:val="false"/>
                <w:i w:val="false"/>
                <w:color w:val="000000"/>
                <w:sz w:val="20"/>
              </w:rPr>
              <w:t>
Төмен – 0,6-дан 1,0-ге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 жоғары құндылыққа ие және мемлекет/ірі бизнес үшін аса маңызды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баға, ішінара ауыстыру мүмкін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xml:space="preserve">
(Базалық)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құны, қатаң қауіпсіздік талаптары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Реттеулік</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3,5-ке дейін</w:t>
            </w:r>
          </w:p>
          <w:p>
            <w:pPr>
              <w:spacing w:after="20"/>
              <w:ind w:left="20"/>
              <w:jc w:val="both"/>
            </w:pPr>
            <w:r>
              <w:rPr>
                <w:rFonts w:ascii="Times New Roman"/>
                <w:b w:val="false"/>
                <w:i w:val="false"/>
                <w:color w:val="000000"/>
                <w:sz w:val="20"/>
              </w:rPr>
              <w:t>
Орта – 1,6-дан 2,5-ке дейін</w:t>
            </w:r>
          </w:p>
          <w:p>
            <w:pPr>
              <w:spacing w:after="20"/>
              <w:ind w:left="20"/>
              <w:jc w:val="both"/>
            </w:pPr>
            <w:r>
              <w:rPr>
                <w:rFonts w:ascii="Times New Roman"/>
                <w:b w:val="false"/>
                <w:i w:val="false"/>
                <w:color w:val="000000"/>
                <w:sz w:val="20"/>
              </w:rPr>
              <w:t xml:space="preserve">
Төмен – 0,5-тен 1,5-ке дейін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нормативтік талаптарды сақтай отырып (лицензиялау, қадағалау органдарының қадағалауы)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(Негізгі)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 орташа (тек хабарландыру/жеңілдетілген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7-санат цифрлық деректер өнімдері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реттеуге жатпайды (лицензиялар қажет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Инфрақұрылымға тәуелділік</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2,6-дан 3,5-ке дейін</w:t>
            </w:r>
          </w:p>
          <w:p>
            <w:pPr>
              <w:spacing w:after="20"/>
              <w:ind w:left="20"/>
              <w:jc w:val="both"/>
            </w:pPr>
            <w:r>
              <w:rPr>
                <w:rFonts w:ascii="Times New Roman"/>
                <w:b w:val="false"/>
                <w:i w:val="false"/>
                <w:color w:val="000000"/>
                <w:sz w:val="20"/>
              </w:rPr>
              <w:t>
Орташа – 1,6-дан 2,5-ке дейін</w:t>
            </w:r>
          </w:p>
          <w:p>
            <w:pPr>
              <w:spacing w:after="20"/>
              <w:ind w:left="20"/>
              <w:jc w:val="both"/>
            </w:pPr>
            <w:r>
              <w:rPr>
                <w:rFonts w:ascii="Times New Roman"/>
                <w:b w:val="false"/>
                <w:i w:val="false"/>
                <w:color w:val="000000"/>
                <w:sz w:val="20"/>
              </w:rPr>
              <w:t xml:space="preserve">
Төмен – 0,5-тен 1,5-ке дейін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 Қолжетімділік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xml:space="preserve">
(Басты)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инфрақұрылымға қатты тәуелді (блокчейн, банк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тәуелділік; жұмыс мамандандырылған инфрақұрылымға тұрақты қол жеткізбеуі мүмкін, бірақ оның болмауы тиімділікті төмендетеді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нақты инфрақұрылымнан тәуелсіз, ол кез келген жалпы АТ ортасында жұмыс істей 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Ауқымы</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3-ке дейін</w:t>
            </w:r>
          </w:p>
          <w:p>
            <w:pPr>
              <w:spacing w:after="20"/>
              <w:ind w:left="20"/>
              <w:jc w:val="both"/>
            </w:pPr>
            <w:r>
              <w:rPr>
                <w:rFonts w:ascii="Times New Roman"/>
                <w:b w:val="false"/>
                <w:i w:val="false"/>
                <w:color w:val="000000"/>
                <w:sz w:val="20"/>
              </w:rPr>
              <w:t>
Орташа – 1,1-ден 2,0-ге дейін</w:t>
            </w:r>
          </w:p>
          <w:p>
            <w:pPr>
              <w:spacing w:after="20"/>
              <w:ind w:left="20"/>
              <w:jc w:val="both"/>
            </w:pPr>
            <w:r>
              <w:rPr>
                <w:rFonts w:ascii="Times New Roman"/>
                <w:b w:val="false"/>
                <w:i w:val="false"/>
                <w:color w:val="000000"/>
                <w:sz w:val="20"/>
              </w:rPr>
              <w:t>
Төмен – 0,6-дан 1,0-ге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қолданылуы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кең ауқымда (ұлттық/халықаралық)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жекелеген салаларда/ұйым ішінде қолданылады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(Базалық)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Шектеулі қолдану (ішкі, көмекші, анықтамалық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Қол жетімділік</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2,6-ден 3,5-ке дейін</w:t>
            </w:r>
          </w:p>
          <w:p>
            <w:pPr>
              <w:spacing w:after="20"/>
              <w:ind w:left="20"/>
              <w:jc w:val="both"/>
            </w:pPr>
            <w:r>
              <w:rPr>
                <w:rFonts w:ascii="Times New Roman"/>
                <w:b w:val="false"/>
                <w:i w:val="false"/>
                <w:color w:val="000000"/>
                <w:sz w:val="20"/>
              </w:rPr>
              <w:t>
Орташа – 1,6-дан 2,5-ке дейін</w:t>
            </w:r>
          </w:p>
          <w:p>
            <w:pPr>
              <w:spacing w:after="20"/>
              <w:ind w:left="20"/>
              <w:jc w:val="both"/>
            </w:pPr>
            <w:r>
              <w:rPr>
                <w:rFonts w:ascii="Times New Roman"/>
                <w:b w:val="false"/>
                <w:i w:val="false"/>
                <w:color w:val="000000"/>
                <w:sz w:val="20"/>
              </w:rPr>
              <w:t>
Төмен – 0,5-тен 1,5-ке дейін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Пайдаланылуы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және пайдалануға шектелмеген жалпыға қолжетімді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пайдаланушылар тобымен шектелген (ішкі, корпоративтік)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xml:space="preserve">
(Базалық)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құпия, тек арнайы рұқсаттары бар қолжетімділік.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Шешім қабылдауға әсері</w:t>
            </w:r>
          </w:p>
          <w:p>
            <w:pPr>
              <w:spacing w:after="20"/>
              <w:ind w:left="20"/>
              <w:jc w:val="both"/>
            </w:pPr>
            <w:r>
              <w:rPr>
                <w:rFonts w:ascii="Times New Roman"/>
                <w:b w:val="false"/>
                <w:i w:val="false"/>
                <w:color w:val="000000"/>
                <w:sz w:val="20"/>
              </w:rPr>
              <w:t>
Бағалау параметрлері:</w:t>
            </w:r>
          </w:p>
          <w:p>
            <w:pPr>
              <w:spacing w:after="20"/>
              <w:ind w:left="20"/>
              <w:jc w:val="both"/>
            </w:pPr>
            <w:r>
              <w:rPr>
                <w:rFonts w:ascii="Times New Roman"/>
                <w:b w:val="false"/>
                <w:i w:val="false"/>
                <w:color w:val="000000"/>
                <w:sz w:val="20"/>
              </w:rPr>
              <w:t>
Жоғары – 2,1-ден 3,0-ке дейін</w:t>
            </w:r>
          </w:p>
          <w:p>
            <w:pPr>
              <w:spacing w:after="20"/>
              <w:ind w:left="20"/>
              <w:jc w:val="both"/>
            </w:pPr>
            <w:r>
              <w:rPr>
                <w:rFonts w:ascii="Times New Roman"/>
                <w:b w:val="false"/>
                <w:i w:val="false"/>
                <w:color w:val="000000"/>
                <w:sz w:val="20"/>
              </w:rPr>
              <w:t>
Орташа –1,1-ден 2,0-ге дейін</w:t>
            </w:r>
          </w:p>
          <w:p>
            <w:pPr>
              <w:spacing w:after="20"/>
              <w:ind w:left="20"/>
              <w:jc w:val="both"/>
            </w:pPr>
            <w:r>
              <w:rPr>
                <w:rFonts w:ascii="Times New Roman"/>
                <w:b w:val="false"/>
                <w:i w:val="false"/>
                <w:color w:val="000000"/>
                <w:sz w:val="20"/>
              </w:rPr>
              <w:t xml:space="preserve">
Төмен – 0,5-тен 1,0-ге дейін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Шешім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(Басты)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қолжетімділігі басқару/экономикалық шешімдер үшін аса маңызды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xml:space="preserve">
(Негізгі)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шешімдерге орташа әсер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xml:space="preserve">
(Базалық)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болмауы елеулі салдар тудырмайды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