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1543" w14:textId="c0b1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бұйрығына өзгерістер енгізу мен толықтырулар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16 шiлдедегi № 77 бұйрығы. Қазақстан Республикасының Әділет министрлігінде 2026 жылғы 20 шiлдеде № 39350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актілерді мемлекеттік тіркеу тізілімінде №27833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Амбулаториялық жағдайлардағы мамандандырылған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3"/>
    <w:bookmarkStart w:name="z8" w:id="4"/>
    <w:p>
      <w:pPr>
        <w:spacing w:after="0"/>
        <w:ind w:left="0"/>
        <w:jc w:val="both"/>
      </w:pPr>
      <w:r>
        <w:rPr>
          <w:rFonts w:ascii="Times New Roman"/>
          <w:b w:val="false"/>
          <w:i w:val="false"/>
          <w:color w:val="000000"/>
          <w:sz w:val="28"/>
        </w:rPr>
        <w:t>
      1) аяқталған жағдай – диагностика (түпкілікті диагноз), емдеу (емдеу нәтижесі), күтім (күтім нәтижесі) бойынша қызметтер көрсету бағдарының аяқталуы бойынша шешімді медициналық цифрлық жүйеде тіркеу;</w:t>
      </w:r>
    </w:p>
    <w:bookmarkEnd w:id="4"/>
    <w:bookmarkStart w:name="z9" w:id="5"/>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bookmarkEnd w:id="5"/>
    <w:bookmarkStart w:name="z10" w:id="6"/>
    <w:p>
      <w:pPr>
        <w:spacing w:after="0"/>
        <w:ind w:left="0"/>
        <w:jc w:val="both"/>
      </w:pPr>
      <w:r>
        <w:rPr>
          <w:rFonts w:ascii="Times New Roman"/>
          <w:b w:val="false"/>
          <w:i w:val="false"/>
          <w:color w:val="000000"/>
          <w:sz w:val="28"/>
        </w:rPr>
        <w:t>
      3)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6"/>
    <w:bookmarkStart w:name="z11" w:id="7"/>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7"/>
    <w:bookmarkStart w:name="z12" w:id="8"/>
    <w:p>
      <w:pPr>
        <w:spacing w:after="0"/>
        <w:ind w:left="0"/>
        <w:jc w:val="both"/>
      </w:pPr>
      <w:r>
        <w:rPr>
          <w:rFonts w:ascii="Times New Roman"/>
          <w:b w:val="false"/>
          <w:i w:val="false"/>
          <w:color w:val="000000"/>
          <w:sz w:val="28"/>
        </w:rPr>
        <w:t>
       5)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8"/>
    <w:bookmarkStart w:name="z13" w:id="9"/>
    <w:p>
      <w:pPr>
        <w:spacing w:after="0"/>
        <w:ind w:left="0"/>
        <w:jc w:val="both"/>
      </w:pPr>
      <w:r>
        <w:rPr>
          <w:rFonts w:ascii="Times New Roman"/>
          <w:b w:val="false"/>
          <w:i w:val="false"/>
          <w:color w:val="000000"/>
          <w:sz w:val="28"/>
        </w:rPr>
        <w:t>
      6)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9"/>
    <w:bookmarkStart w:name="z14" w:id="10"/>
    <w:p>
      <w:pPr>
        <w:spacing w:after="0"/>
        <w:ind w:left="0"/>
        <w:jc w:val="both"/>
      </w:pPr>
      <w:r>
        <w:rPr>
          <w:rFonts w:ascii="Times New Roman"/>
          <w:b w:val="false"/>
          <w:i w:val="false"/>
          <w:color w:val="000000"/>
          <w:sz w:val="28"/>
        </w:rPr>
        <w:t>
      7) жоспарланған қабылдау – пациенттің жай-күйін бағалау және қажетті диагностикалық, емдеу-профилактикалық іс-шараларын жүргізу үшін медициналық-санитариялық алғашқы көмек маманының және бейінді маманының жоспарлы тәртіппен пациентті қабылдауды жүргізу;</w:t>
      </w:r>
    </w:p>
    <w:bookmarkEnd w:id="10"/>
    <w:bookmarkStart w:name="z15" w:id="11"/>
    <w:p>
      <w:pPr>
        <w:spacing w:after="0"/>
        <w:ind w:left="0"/>
        <w:jc w:val="both"/>
      </w:pPr>
      <w:r>
        <w:rPr>
          <w:rFonts w:ascii="Times New Roman"/>
          <w:b w:val="false"/>
          <w:i w:val="false"/>
          <w:color w:val="000000"/>
          <w:sz w:val="28"/>
        </w:rPr>
        <w:t>
      8) жүктілік алдындағы дайындығы - нақты ерлі-зайыптылардың репродуктивті болу функцияларын іске асыру кезіндегі тәуекелдерді азайтуға бағытталған профилактикалық іс-шаралардың кешені;</w:t>
      </w:r>
    </w:p>
    <w:bookmarkEnd w:id="11"/>
    <w:bookmarkStart w:name="z16" w:id="12"/>
    <w:p>
      <w:pPr>
        <w:spacing w:after="0"/>
        <w:ind w:left="0"/>
        <w:jc w:val="both"/>
      </w:pPr>
      <w:r>
        <w:rPr>
          <w:rFonts w:ascii="Times New Roman"/>
          <w:b w:val="false"/>
          <w:i w:val="false"/>
          <w:color w:val="000000"/>
          <w:sz w:val="28"/>
        </w:rPr>
        <w:t xml:space="preserve">
      9)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 </w:t>
      </w:r>
    </w:p>
    <w:bookmarkEnd w:id="12"/>
    <w:bookmarkStart w:name="z17" w:id="13"/>
    <w:p>
      <w:pPr>
        <w:spacing w:after="0"/>
        <w:ind w:left="0"/>
        <w:jc w:val="both"/>
      </w:pPr>
      <w:r>
        <w:rPr>
          <w:rFonts w:ascii="Times New Roman"/>
          <w:b w:val="false"/>
          <w:i w:val="false"/>
          <w:color w:val="000000"/>
          <w:sz w:val="28"/>
        </w:rPr>
        <w:t xml:space="preserve">
      10) мамандандырылған медициналық көмек – диагностиканың, емдеудің, медициналық оңалтудың арнайы әдістерін талап ететін аурулар кезінде, оның ішінде қашықтықтан медициналық көрсетілетін қызметтер құралдарын пайдалана отырып, бейінді мамандар көрсететін медициналық көмек; </w:t>
      </w:r>
    </w:p>
    <w:bookmarkEnd w:id="13"/>
    <w:bookmarkStart w:name="z18" w:id="14"/>
    <w:p>
      <w:pPr>
        <w:spacing w:after="0"/>
        <w:ind w:left="0"/>
        <w:jc w:val="both"/>
      </w:pPr>
      <w:r>
        <w:rPr>
          <w:rFonts w:ascii="Times New Roman"/>
          <w:b w:val="false"/>
          <w:i w:val="false"/>
          <w:color w:val="000000"/>
          <w:sz w:val="28"/>
        </w:rPr>
        <w:t>
      11)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емін қамтитын, халықтың мұқтажына бағдарланған медициналық көмекке алғашқы қол жеткізу орны;</w:t>
      </w:r>
    </w:p>
    <w:bookmarkEnd w:id="14"/>
    <w:bookmarkStart w:name="z19" w:id="15"/>
    <w:p>
      <w:pPr>
        <w:spacing w:after="0"/>
        <w:ind w:left="0"/>
        <w:jc w:val="both"/>
      </w:pPr>
      <w:r>
        <w:rPr>
          <w:rFonts w:ascii="Times New Roman"/>
          <w:b w:val="false"/>
          <w:i w:val="false"/>
          <w:color w:val="000000"/>
          <w:sz w:val="28"/>
        </w:rPr>
        <w:t>
      12) медициналық цифрлық жүйе (бұдан әрі – МЦЖ) –денсаулық сақтау субъектілерінің процестерін электрондық форматта жүргізуді қамтамасыз ететін электрондық жүйе;</w:t>
      </w:r>
    </w:p>
    <w:bookmarkEnd w:id="15"/>
    <w:bookmarkStart w:name="z20" w:id="16"/>
    <w:p>
      <w:pPr>
        <w:spacing w:after="0"/>
        <w:ind w:left="0"/>
        <w:jc w:val="both"/>
      </w:pPr>
      <w:r>
        <w:rPr>
          <w:rFonts w:ascii="Times New Roman"/>
          <w:b w:val="false"/>
          <w:i w:val="false"/>
          <w:color w:val="000000"/>
          <w:sz w:val="28"/>
        </w:rPr>
        <w:t>
      13)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16"/>
    <w:bookmarkStart w:name="z21" w:id="17"/>
    <w:p>
      <w:pPr>
        <w:spacing w:after="0"/>
        <w:ind w:left="0"/>
        <w:jc w:val="both"/>
      </w:pPr>
      <w:r>
        <w:rPr>
          <w:rFonts w:ascii="Times New Roman"/>
          <w:b w:val="false"/>
          <w:i w:val="false"/>
          <w:color w:val="000000"/>
          <w:sz w:val="28"/>
        </w:rPr>
        <w:t>
      14)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7"/>
    <w:bookmarkStart w:name="z22" w:id="18"/>
    <w:p>
      <w:pPr>
        <w:spacing w:after="0"/>
        <w:ind w:left="0"/>
        <w:jc w:val="both"/>
      </w:pPr>
      <w:r>
        <w:rPr>
          <w:rFonts w:ascii="Times New Roman"/>
          <w:b w:val="false"/>
          <w:i w:val="false"/>
          <w:color w:val="000000"/>
          <w:sz w:val="28"/>
        </w:rPr>
        <w:t>
      15) тегін медициналық көмектің кепілдік берілген көлемі (бұдан әрі – ТМККК) – бюджет қаражаты есебінен берілетін медициналық көмектің көлемі;</w:t>
      </w:r>
    </w:p>
    <w:bookmarkEnd w:id="18"/>
    <w:bookmarkStart w:name="z23" w:id="19"/>
    <w:p>
      <w:pPr>
        <w:spacing w:after="0"/>
        <w:ind w:left="0"/>
        <w:jc w:val="both"/>
      </w:pPr>
      <w:r>
        <w:rPr>
          <w:rFonts w:ascii="Times New Roman"/>
          <w:b w:val="false"/>
          <w:i w:val="false"/>
          <w:color w:val="000000"/>
          <w:sz w:val="28"/>
        </w:rPr>
        <w:t>
      16)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19"/>
    <w:bookmarkStart w:name="z24" w:id="20"/>
    <w:p>
      <w:pPr>
        <w:spacing w:after="0"/>
        <w:ind w:left="0"/>
        <w:jc w:val="both"/>
      </w:pPr>
      <w:r>
        <w:rPr>
          <w:rFonts w:ascii="Times New Roman"/>
          <w:b w:val="false"/>
          <w:i w:val="false"/>
          <w:color w:val="000000"/>
          <w:sz w:val="28"/>
        </w:rPr>
        <w:t>
      17) цифрлық технологиялар – цифрлық ресурстармен жұмыс істеу әдістері мен аппараттық-бағдарламалық кешенді және телекоммуникациялар желісін қолдану арқылы жүзеге асырылатын ақпараттық өзара іс-қимыл әдістерінің жиынтығы.";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6" w:id="21"/>
    <w:p>
      <w:pPr>
        <w:spacing w:after="0"/>
        <w:ind w:left="0"/>
        <w:jc w:val="both"/>
      </w:pPr>
      <w:r>
        <w:rPr>
          <w:rFonts w:ascii="Times New Roman"/>
          <w:b w:val="false"/>
          <w:i w:val="false"/>
          <w:color w:val="000000"/>
          <w:sz w:val="28"/>
        </w:rPr>
        <w:t>
      "4. Мамандандырылған медициналық көмек медициналық көмек көрсетудің екінші және үшінші деңгейлерінде амбулаториялық жағдайлардағы консультативтік-диагностикалық көмек (бұдан әрі – КДК), стационарды алмастыратын және стационарлық көмек түрінде:</w:t>
      </w:r>
    </w:p>
    <w:bookmarkEnd w:id="21"/>
    <w:bookmarkStart w:name="z27" w:id="22"/>
    <w:p>
      <w:pPr>
        <w:spacing w:after="0"/>
        <w:ind w:left="0"/>
        <w:jc w:val="both"/>
      </w:pPr>
      <w:r>
        <w:rPr>
          <w:rFonts w:ascii="Times New Roman"/>
          <w:b w:val="false"/>
          <w:i w:val="false"/>
          <w:color w:val="000000"/>
          <w:sz w:val="28"/>
        </w:rPr>
        <w:t>
      денсаулық сақтау ұйымдарында;</w:t>
      </w:r>
    </w:p>
    <w:bookmarkEnd w:id="22"/>
    <w:bookmarkStart w:name="z28" w:id="23"/>
    <w:p>
      <w:pPr>
        <w:spacing w:after="0"/>
        <w:ind w:left="0"/>
        <w:jc w:val="both"/>
      </w:pPr>
      <w:r>
        <w:rPr>
          <w:rFonts w:ascii="Times New Roman"/>
          <w:b w:val="false"/>
          <w:i w:val="false"/>
          <w:color w:val="000000"/>
          <w:sz w:val="28"/>
        </w:rPr>
        <w:t>
      шығу орны бойынша, үй жағдайында, оның ішінде мобильді бригадалар арқылы;</w:t>
      </w:r>
    </w:p>
    <w:bookmarkEnd w:id="23"/>
    <w:bookmarkStart w:name="z29" w:id="24"/>
    <w:p>
      <w:pPr>
        <w:spacing w:after="0"/>
        <w:ind w:left="0"/>
        <w:jc w:val="both"/>
      </w:pPr>
      <w:r>
        <w:rPr>
          <w:rFonts w:ascii="Times New Roman"/>
          <w:b w:val="false"/>
          <w:i w:val="false"/>
          <w:color w:val="000000"/>
          <w:sz w:val="28"/>
        </w:rPr>
        <w:t>
      жылжымалы медициналық кешендерде, медициналық пойыздарда;</w:t>
      </w:r>
    </w:p>
    <w:bookmarkEnd w:id="24"/>
    <w:bookmarkStart w:name="z30" w:id="25"/>
    <w:p>
      <w:pPr>
        <w:spacing w:after="0"/>
        <w:ind w:left="0"/>
        <w:jc w:val="both"/>
      </w:pPr>
      <w:r>
        <w:rPr>
          <w:rFonts w:ascii="Times New Roman"/>
          <w:b w:val="false"/>
          <w:i w:val="false"/>
          <w:color w:val="000000"/>
          <w:sz w:val="28"/>
        </w:rPr>
        <w:t>
      травматологиялық пункттерде;</w:t>
      </w:r>
    </w:p>
    <w:bookmarkEnd w:id="25"/>
    <w:bookmarkStart w:name="z31" w:id="26"/>
    <w:p>
      <w:pPr>
        <w:spacing w:after="0"/>
        <w:ind w:left="0"/>
        <w:jc w:val="both"/>
      </w:pPr>
      <w:r>
        <w:rPr>
          <w:rFonts w:ascii="Times New Roman"/>
          <w:b w:val="false"/>
          <w:i w:val="false"/>
          <w:color w:val="000000"/>
          <w:sz w:val="28"/>
        </w:rPr>
        <w:t>
      білім беру ұйымдарында;</w:t>
      </w:r>
    </w:p>
    <w:bookmarkEnd w:id="26"/>
    <w:bookmarkStart w:name="z32" w:id="27"/>
    <w:p>
      <w:pPr>
        <w:spacing w:after="0"/>
        <w:ind w:left="0"/>
        <w:jc w:val="both"/>
      </w:pPr>
      <w:r>
        <w:rPr>
          <w:rFonts w:ascii="Times New Roman"/>
          <w:b w:val="false"/>
          <w:i w:val="false"/>
          <w:color w:val="000000"/>
          <w:sz w:val="28"/>
        </w:rPr>
        <w:t>
      тергеу изоляторларында және қылмыстық-атқару жүйесінің мекемелерінде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34" w:id="28"/>
    <w:p>
      <w:pPr>
        <w:spacing w:after="0"/>
        <w:ind w:left="0"/>
        <w:jc w:val="both"/>
      </w:pPr>
      <w:r>
        <w:rPr>
          <w:rFonts w:ascii="Times New Roman"/>
          <w:b w:val="false"/>
          <w:i w:val="false"/>
          <w:color w:val="000000"/>
          <w:sz w:val="28"/>
        </w:rPr>
        <w:t>
      "6. Амбулаториялық жағдайлардағы зерттеудің аспаптық әдістерін, диагностикалық зерттеулерді жүргізу кезінде дәрігерлік шешімдер қабылдауды қолдау мақсатында сонымен қатар цифрлық технологиялар қолданылады.";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36" w:id="29"/>
    <w:p>
      <w:pPr>
        <w:spacing w:after="0"/>
        <w:ind w:left="0"/>
        <w:jc w:val="both"/>
      </w:pPr>
      <w:r>
        <w:rPr>
          <w:rFonts w:ascii="Times New Roman"/>
          <w:b w:val="false"/>
          <w:i w:val="false"/>
          <w:color w:val="000000"/>
          <w:sz w:val="28"/>
        </w:rPr>
        <w:t xml:space="preserve">
      "1) "Халық денсаулығы және денсаулық сақтау жүйесі туралы" Кодекстің (бұдан әрі – Кодекс) 196-бабы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уәкілетті орган айқындайтын тізбе бойынша аурулардың профилактикасы мен диагностикасы бойынша қызметтерді көрсету кезінде;";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Start w:name="z38" w:id="30"/>
    <w:p>
      <w:pPr>
        <w:spacing w:after="0"/>
        <w:ind w:left="0"/>
        <w:jc w:val="both"/>
      </w:pPr>
      <w:r>
        <w:rPr>
          <w:rFonts w:ascii="Times New Roman"/>
          <w:b w:val="false"/>
          <w:i w:val="false"/>
          <w:color w:val="000000"/>
          <w:sz w:val="28"/>
        </w:rPr>
        <w:t xml:space="preserve">
      "2) Кодекстің 200-бабының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 айқындайтын тұқым қуалайтын туа біткен ақаулар мен даму ауытқуларын ерте анықтауға скринингтік зерттеулерді;";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"14. Амбулаториялық жағдайлардағы мамандандырылған медициналық көмектің жекелеген түрлері бойынша қызметтері:</w:t>
      </w:r>
    </w:p>
    <w:bookmarkEnd w:id="31"/>
    <w:bookmarkStart w:name="z41"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ТМККК шеңберінде әлеуметтік мәні бар аурулар кезінде медициналық көрсетілетін қызметтер тізбесі бойынша;</w:t>
      </w:r>
    </w:p>
    <w:bookmarkEnd w:id="32"/>
    <w:bookmarkStart w:name="z42" w:id="3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МӘМС жүйесінде динамикалық байқауға жататын аурулар кезінде медициналық көрсетілетін қызметтер тізбесі бойынша;</w:t>
      </w:r>
    </w:p>
    <w:bookmarkEnd w:id="33"/>
    <w:bookmarkStart w:name="z43" w:id="3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ТМККК шеңберінде әлеуметтік мәні бар ауруларға күдік туындаған кезде медициналық көрсетілетін қызметтер тізбесі бойынша;</w:t>
      </w:r>
    </w:p>
    <w:bookmarkEnd w:id="34"/>
    <w:bookmarkStart w:name="z44" w:id="3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МӘМС жүйесінде созылмалы аурулардың салдарлары кезінде дене шынықтыру және оңалту медициналық көрсетілетін қызметтер тізбесі бойынша;</w:t>
      </w:r>
    </w:p>
    <w:bookmarkEnd w:id="35"/>
    <w:bookmarkStart w:name="z45" w:id="3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ТМККК шеңберінде амбулаториялық жағдайлардағы мамандандырылған медициналық көмектің медициналық көрсетілетін қызметтер тізбесі бойынша көрсетіледі.</w:t>
      </w:r>
    </w:p>
    <w:bookmarkEnd w:id="36"/>
    <w:bookmarkStart w:name="z46" w:id="37"/>
    <w:p>
      <w:pPr>
        <w:spacing w:after="0"/>
        <w:ind w:left="0"/>
        <w:jc w:val="both"/>
      </w:pPr>
      <w:r>
        <w:rPr>
          <w:rFonts w:ascii="Times New Roman"/>
          <w:b w:val="false"/>
          <w:i w:val="false"/>
          <w:color w:val="000000"/>
          <w:sz w:val="28"/>
        </w:rPr>
        <w:t xml:space="preserve">
      15. Мамандандырылған медициналық көмек қызметтері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амбулаториялық жағдайлардағы мамандандырылған медициналық қызметтер көрсетудің уақыт нормативтеріне сәйкес, мынадай нәтижелермен МЦЖ-да тіркеумен зертханалық-диагностикалық зерттеулер бар болған жағдайда қарап-тексеру деректерімен расталған аяқталған жағдайлар шеңберінде көрсетіледі:</w:t>
      </w:r>
    </w:p>
    <w:bookmarkEnd w:id="37"/>
    <w:bookmarkStart w:name="z47" w:id="38"/>
    <w:p>
      <w:pPr>
        <w:spacing w:after="0"/>
        <w:ind w:left="0"/>
        <w:jc w:val="both"/>
      </w:pPr>
      <w:r>
        <w:rPr>
          <w:rFonts w:ascii="Times New Roman"/>
          <w:b w:val="false"/>
          <w:i w:val="false"/>
          <w:color w:val="000000"/>
          <w:sz w:val="28"/>
        </w:rPr>
        <w:t>
      1) дені сау – шағымдар мен патологиялар болмаған кезде;</w:t>
      </w:r>
    </w:p>
    <w:bookmarkEnd w:id="38"/>
    <w:bookmarkStart w:name="z48" w:id="39"/>
    <w:p>
      <w:pPr>
        <w:spacing w:after="0"/>
        <w:ind w:left="0"/>
        <w:jc w:val="both"/>
      </w:pPr>
      <w:r>
        <w:rPr>
          <w:rFonts w:ascii="Times New Roman"/>
          <w:b w:val="false"/>
          <w:i w:val="false"/>
          <w:color w:val="000000"/>
          <w:sz w:val="28"/>
        </w:rPr>
        <w:t>
      2) сауығу - одан әрі зерттеп-қарау және емдеу қажеттігінсіз пациент толық жазылған кезде;</w:t>
      </w:r>
    </w:p>
    <w:bookmarkEnd w:id="39"/>
    <w:bookmarkStart w:name="z49" w:id="40"/>
    <w:p>
      <w:pPr>
        <w:spacing w:after="0"/>
        <w:ind w:left="0"/>
        <w:jc w:val="both"/>
      </w:pPr>
      <w:r>
        <w:rPr>
          <w:rFonts w:ascii="Times New Roman"/>
          <w:b w:val="false"/>
          <w:i w:val="false"/>
          <w:color w:val="000000"/>
          <w:sz w:val="28"/>
        </w:rPr>
        <w:t>
      3) жақсару - пациенттің жай-күйінің оң динамикасы болған жағдайда;</w:t>
      </w:r>
    </w:p>
    <w:bookmarkEnd w:id="40"/>
    <w:bookmarkStart w:name="z50" w:id="41"/>
    <w:p>
      <w:pPr>
        <w:spacing w:after="0"/>
        <w:ind w:left="0"/>
        <w:jc w:val="both"/>
      </w:pPr>
      <w:r>
        <w:rPr>
          <w:rFonts w:ascii="Times New Roman"/>
          <w:b w:val="false"/>
          <w:i w:val="false"/>
          <w:color w:val="000000"/>
          <w:sz w:val="28"/>
        </w:rPr>
        <w:t>
      4) өзгеріссіз – нашарлауы немесе жақсаруы белгілерінсіз пациенттің тұрақты жай-күйі кезінде;</w:t>
      </w:r>
    </w:p>
    <w:bookmarkEnd w:id="41"/>
    <w:bookmarkStart w:name="z51" w:id="42"/>
    <w:p>
      <w:pPr>
        <w:spacing w:after="0"/>
        <w:ind w:left="0"/>
        <w:jc w:val="both"/>
      </w:pPr>
      <w:r>
        <w:rPr>
          <w:rFonts w:ascii="Times New Roman"/>
          <w:b w:val="false"/>
          <w:i w:val="false"/>
          <w:color w:val="000000"/>
          <w:sz w:val="28"/>
        </w:rPr>
        <w:t>
      5) нашарлауы - пациенттің жай-күйінің теріс динамикасы болған жағдайда;</w:t>
      </w:r>
    </w:p>
    <w:bookmarkEnd w:id="42"/>
    <w:bookmarkStart w:name="z52" w:id="43"/>
    <w:p>
      <w:pPr>
        <w:spacing w:after="0"/>
        <w:ind w:left="0"/>
        <w:jc w:val="both"/>
      </w:pPr>
      <w:r>
        <w:rPr>
          <w:rFonts w:ascii="Times New Roman"/>
          <w:b w:val="false"/>
          <w:i w:val="false"/>
          <w:color w:val="000000"/>
          <w:sz w:val="28"/>
        </w:rPr>
        <w:t>
      6) қайтыс болуы – өлім жағдайы болған кезде.</w:t>
      </w:r>
    </w:p>
    <w:bookmarkEnd w:id="43"/>
    <w:bookmarkStart w:name="z53" w:id="44"/>
    <w:p>
      <w:pPr>
        <w:spacing w:after="0"/>
        <w:ind w:left="0"/>
        <w:jc w:val="both"/>
      </w:pPr>
      <w:r>
        <w:rPr>
          <w:rFonts w:ascii="Times New Roman"/>
          <w:b w:val="false"/>
          <w:i w:val="false"/>
          <w:color w:val="000000"/>
          <w:sz w:val="28"/>
        </w:rPr>
        <w:t>
      Мамандандырылған көмек қызметін көрсету кезінде жағдай аяқталмаған кезде МЦЖ-ға ауру жалғасуда деп қорытынды енгізіледі.</w:t>
      </w:r>
    </w:p>
    <w:bookmarkEnd w:id="44"/>
    <w:bookmarkStart w:name="z54" w:id="45"/>
    <w:p>
      <w:pPr>
        <w:spacing w:after="0"/>
        <w:ind w:left="0"/>
        <w:jc w:val="both"/>
      </w:pPr>
      <w:r>
        <w:rPr>
          <w:rFonts w:ascii="Times New Roman"/>
          <w:b w:val="false"/>
          <w:i w:val="false"/>
          <w:color w:val="000000"/>
          <w:sz w:val="28"/>
        </w:rPr>
        <w:t xml:space="preserve">
      16. Медициналық көрсетілетін қызметтердің тізбесін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сақтанушымен (сақтандырылушымен) келісу бойынша сақтандыру ұйымы белгілейді.";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7) тармақшасы мынадай редакцияда жазылсын:</w:t>
      </w:r>
    </w:p>
    <w:bookmarkStart w:name="z56" w:id="46"/>
    <w:p>
      <w:pPr>
        <w:spacing w:after="0"/>
        <w:ind w:left="0"/>
        <w:jc w:val="both"/>
      </w:pPr>
      <w:r>
        <w:rPr>
          <w:rFonts w:ascii="Times New Roman"/>
          <w:b w:val="false"/>
          <w:i w:val="false"/>
          <w:color w:val="000000"/>
          <w:sz w:val="28"/>
        </w:rPr>
        <w:t>
      "7) ауруы бойынша 1 (бір) аяқталған жағдай шеңберінде бейінді маманға (бейінді маманның мейіргеріне) қайта қабылдауға барған кезде;</w:t>
      </w:r>
    </w:p>
    <w:bookmarkEnd w:id="46"/>
    <w:bookmarkStart w:name="z57" w:id="47"/>
    <w:p>
      <w:pPr>
        <w:spacing w:after="0"/>
        <w:ind w:left="0"/>
        <w:jc w:val="both"/>
      </w:pPr>
      <w:r>
        <w:rPr>
          <w:rFonts w:ascii="Times New Roman"/>
          <w:b w:val="false"/>
          <w:i w:val="false"/>
          <w:color w:val="000000"/>
          <w:sz w:val="28"/>
        </w:rPr>
        <w:t>
      Бір аяқталған жағдай шеңберінде, көрсетілімдер болған жағдайда бірінші, екінші немесе үшінші деңгейдегі бейінді маман үш түрлі бейінді мамандарға дейін консультацияларды қоса алғанда, МЦЖ-ға деректерді міндетті түрде енгізу арқылы қосымша консультативтік-диагностикалық қызметтерге жолдама ресімдейді;";</w:t>
      </w:r>
    </w:p>
    <w:bookmarkEnd w:id="47"/>
    <w:bookmarkStart w:name="z58" w:id="4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48"/>
    <w:bookmarkStart w:name="z59" w:id="49"/>
    <w:p>
      <w:pPr>
        <w:spacing w:after="0"/>
        <w:ind w:left="0"/>
        <w:jc w:val="both"/>
      </w:pPr>
      <w:r>
        <w:rPr>
          <w:rFonts w:ascii="Times New Roman"/>
          <w:b w:val="false"/>
          <w:i w:val="false"/>
          <w:color w:val="000000"/>
          <w:sz w:val="28"/>
        </w:rPr>
        <w:t>
      "2) медициналық ұйымның тіркеу орнына жеке жүгіну, медициналық ұйымның сall-орталығы арқылы телефонмен байланысу, МЦЖ мобильді қосымшалары арқылы дәрігердің немесе мейіргердің қабылдауына жазылуды ресімдеу. Жазба "Дәрігердің қабылдауына алдын ала жазылу" және "Мейіргер қабылдауына алдын ала жазылу" МЦЖ-ға енгізіледі, онда дәрігердің қабылдау графигіне сәйкес дәрігердің бос уақыты мен қабылдау күні көрсетілген жауап беріледі. Пациент телефон байланысы, электрондық пошта немесе SMS-хабарлама арқылы қабылдау күні мен уақыты туралы хабарлама алады;</w:t>
      </w:r>
    </w:p>
    <w:bookmarkEnd w:id="49"/>
    <w:bookmarkStart w:name="z60" w:id="50"/>
    <w:p>
      <w:pPr>
        <w:spacing w:after="0"/>
        <w:ind w:left="0"/>
        <w:jc w:val="both"/>
      </w:pPr>
      <w:r>
        <w:rPr>
          <w:rFonts w:ascii="Times New Roman"/>
          <w:b w:val="false"/>
          <w:i w:val="false"/>
          <w:color w:val="000000"/>
          <w:sz w:val="28"/>
        </w:rPr>
        <w:t>
      3) пациенттің цифрлық үкімет порталы арқылы жүгінуі және "Жеке кабинетке" электрондық өтінім мәртебесі түрінде хабарлама келіп түсумен "Дәрігердің қабылдауына жазылу" және "Мейіргердің қабылдауына жазылу" мемлекеттік қызмет көрсетуге сұрау салуы кезінде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62" w:id="51"/>
    <w:p>
      <w:pPr>
        <w:spacing w:after="0"/>
        <w:ind w:left="0"/>
        <w:jc w:val="both"/>
      </w:pPr>
      <w:r>
        <w:rPr>
          <w:rFonts w:ascii="Times New Roman"/>
          <w:b w:val="false"/>
          <w:i w:val="false"/>
          <w:color w:val="000000"/>
          <w:sz w:val="28"/>
        </w:rPr>
        <w:t>
      "20. ТМККК шеңберінде және (немесе) МӘМС жүйесінде амбулаториялық жағдайлардағы мамандандырылған медициналық қызметтер көрсететін денсаулық сақтау субъектілері бейінді мамандарды қабылдау графигін кемінде күнтізбелік 60 күн ашық күнмен МЦЖ енгізеді және график өзгерген жағдайда деректердің өзектілендірілуін қамтамасыз 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4" w:id="52"/>
    <w:p>
      <w:pPr>
        <w:spacing w:after="0"/>
        <w:ind w:left="0"/>
        <w:jc w:val="both"/>
      </w:pPr>
      <w:r>
        <w:rPr>
          <w:rFonts w:ascii="Times New Roman"/>
          <w:b w:val="false"/>
          <w:i w:val="false"/>
          <w:color w:val="000000"/>
          <w:sz w:val="28"/>
        </w:rPr>
        <w:t>
      "23. Бейінді маман МЦЖ-да диагностика нәтижелерінің сипаттамасын, қорытынды диагнозды және пациенттің жеке емдеу жоспарын қоса алғанда, жағдайдың аяқталғанын тіркейді. Жеке емдеу жоспарын түзетуді МПТ-мен келісу бойынша бейінді маман жүргізеді.";</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66" w:id="53"/>
    <w:p>
      <w:pPr>
        <w:spacing w:after="0"/>
        <w:ind w:left="0"/>
        <w:jc w:val="both"/>
      </w:pPr>
      <w:r>
        <w:rPr>
          <w:rFonts w:ascii="Times New Roman"/>
          <w:b w:val="false"/>
          <w:i w:val="false"/>
          <w:color w:val="000000"/>
          <w:sz w:val="28"/>
        </w:rPr>
        <w:t>
      "Техникалық мүмкіндік болмаған кезде медициналық құжаттама кейіннен күнтізбелік 1 ай мерзімінен кешіктірмей МЦЖ-ға енгізуімен қағаз түрінде ресімделеді.";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үшінші бөлігі мынадай редакцияда жазылсын:</w:t>
      </w:r>
    </w:p>
    <w:bookmarkStart w:name="z68" w:id="54"/>
    <w:p>
      <w:pPr>
        <w:spacing w:after="0"/>
        <w:ind w:left="0"/>
        <w:jc w:val="both"/>
      </w:pPr>
      <w:r>
        <w:rPr>
          <w:rFonts w:ascii="Times New Roman"/>
          <w:b w:val="false"/>
          <w:i w:val="false"/>
          <w:color w:val="000000"/>
          <w:sz w:val="28"/>
        </w:rPr>
        <w:t>
      "Телемедицинаны қолдана отырып көмек көрсету кезінде адамдарды сәйкестендіру, жасалатын іс-әрекеттерді құжаттау және киберқауіпсіздік талаптарын сақтау қамтамасыз етіледі.";</w:t>
      </w:r>
    </w:p>
    <w:bookmarkEnd w:id="54"/>
    <w:bookmarkStart w:name="z69"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 </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5"/>
    <w:bookmarkStart w:name="z70"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56"/>
    <w:bookmarkStart w:name="z71" w:id="57"/>
    <w:p>
      <w:pPr>
        <w:spacing w:after="0"/>
        <w:ind w:left="0"/>
        <w:jc w:val="both"/>
      </w:pPr>
      <w:r>
        <w:rPr>
          <w:rFonts w:ascii="Times New Roman"/>
          <w:b w:val="false"/>
          <w:i w:val="false"/>
          <w:color w:val="000000"/>
          <w:sz w:val="28"/>
        </w:rPr>
        <w:t>
      реттiк нөмірлері 1- 2- жолдар және мынадай редакцияда жазылсын:</w:t>
      </w:r>
    </w:p>
    <w:bookmarkEnd w:id="57"/>
    <w:bookmarkStart w:name="z7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Бастың шашты бөлігінің үстіртін жарақаты S00.0; Қабақ пен көз шарасы маңайы аймағының соғылуы S00.1; Қабақ пен көз шарасы маңайы аймағының басқа, үстіртін жарақаттары S00.2;</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Мұрынның үстіртін жарақаты S00.3;</w:t>
            </w:r>
          </w:p>
          <w:p>
            <w:pPr>
              <w:spacing w:after="20"/>
              <w:ind w:left="20"/>
              <w:jc w:val="both"/>
            </w:pPr>
            <w:r>
              <w:rPr>
                <w:rFonts w:ascii="Times New Roman"/>
                <w:b w:val="false"/>
                <w:i w:val="false"/>
                <w:color w:val="000000"/>
                <w:sz w:val="20"/>
              </w:rPr>
              <w:t>
</w:t>
            </w:r>
            <w:r>
              <w:rPr>
                <w:rFonts w:ascii="Times New Roman"/>
                <w:b w:val="false"/>
                <w:i w:val="false"/>
                <w:color w:val="000000"/>
                <w:sz w:val="20"/>
              </w:rPr>
              <w:t>Құлақтың үстіртін жарақаты S00.4; Ерін мен ауыз қуысының үстіртін жарақаты S00.5; Бастың көптеген үстіртін жарақаттары S00.7; S00.8 бастың басқа бөліктерінің үстіртін жарақаты; Бастың орналасуы анықталмаған үстіртін жарақаты S00.9; Бастың шашты бөлігінің ашық жарасы S01.0; Қабақ пен көз шарасы маңайы аймағының ашық жарасы S01.1; Мұрынның ашық жарасы S01.2;</w:t>
            </w:r>
          </w:p>
          <w:p>
            <w:pPr>
              <w:spacing w:after="20"/>
              <w:ind w:left="20"/>
              <w:jc w:val="both"/>
            </w:pPr>
            <w:r>
              <w:rPr>
                <w:rFonts w:ascii="Times New Roman"/>
                <w:b w:val="false"/>
                <w:i w:val="false"/>
                <w:color w:val="000000"/>
                <w:sz w:val="20"/>
              </w:rPr>
              <w:t>
</w:t>
            </w:r>
            <w:r>
              <w:rPr>
                <w:rFonts w:ascii="Times New Roman"/>
                <w:b w:val="false"/>
                <w:i w:val="false"/>
                <w:color w:val="000000"/>
                <w:sz w:val="20"/>
              </w:rPr>
              <w:t>Құлақтың ашық жарасы S01.3;</w:t>
            </w:r>
          </w:p>
          <w:p>
            <w:pPr>
              <w:spacing w:after="20"/>
              <w:ind w:left="20"/>
              <w:jc w:val="both"/>
            </w:pPr>
            <w:r>
              <w:rPr>
                <w:rFonts w:ascii="Times New Roman"/>
                <w:b w:val="false"/>
                <w:i w:val="false"/>
                <w:color w:val="000000"/>
                <w:sz w:val="20"/>
              </w:rPr>
              <w:t>
</w:t>
            </w:r>
            <w:r>
              <w:rPr>
                <w:rFonts w:ascii="Times New Roman"/>
                <w:b w:val="false"/>
                <w:i w:val="false"/>
                <w:color w:val="000000"/>
                <w:sz w:val="20"/>
              </w:rPr>
              <w:t>Ұрт пен шықшыт аймағының ашық жарасы S01.4;</w:t>
            </w:r>
          </w:p>
          <w:p>
            <w:pPr>
              <w:spacing w:after="20"/>
              <w:ind w:left="20"/>
              <w:jc w:val="both"/>
            </w:pPr>
            <w:r>
              <w:rPr>
                <w:rFonts w:ascii="Times New Roman"/>
                <w:b w:val="false"/>
                <w:i w:val="false"/>
                <w:color w:val="000000"/>
                <w:sz w:val="20"/>
              </w:rPr>
              <w:t>
</w:t>
            </w:r>
            <w:r>
              <w:rPr>
                <w:rFonts w:ascii="Times New Roman"/>
                <w:b w:val="false"/>
                <w:i w:val="false"/>
                <w:color w:val="000000"/>
                <w:sz w:val="20"/>
              </w:rPr>
              <w:t>Ерін мен ауыз қуысының ашық жарасы S01.5;</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Бастың көптеген ашық жаралары S01.7;</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Бастың басқа аймақтарының ашық жарасы S01.8;</w:t>
            </w:r>
          </w:p>
          <w:p>
            <w:pPr>
              <w:spacing w:after="20"/>
              <w:ind w:left="20"/>
              <w:jc w:val="both"/>
            </w:pPr>
            <w:r>
              <w:rPr>
                <w:rFonts w:ascii="Times New Roman"/>
                <w:b w:val="false"/>
                <w:i w:val="false"/>
                <w:color w:val="000000"/>
                <w:sz w:val="20"/>
              </w:rPr>
              <w:t>
Бастың орналасуы анықталмаған ашық жарасы 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жарасын бастапқы хирургиялық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Бет сүйек пен жоғарғы жақ сүйектің сынуы S02.4;</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S02.5 тістің сынуы;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Төменгі жақ сүйектің сынуы S02.6; Басқа бас сүйек сүйектері мен бет сүйектерінің сынуы S02.8;</w:t>
            </w:r>
          </w:p>
          <w:p>
            <w:pPr>
              <w:spacing w:after="20"/>
              <w:ind w:left="20"/>
              <w:jc w:val="both"/>
            </w:pPr>
            <w:r>
              <w:rPr>
                <w:rFonts w:ascii="Times New Roman"/>
                <w:b w:val="false"/>
                <w:i w:val="false"/>
                <w:color w:val="000000"/>
                <w:sz w:val="20"/>
              </w:rPr>
              <w:t>
</w:t>
            </w:r>
            <w:r>
              <w:rPr>
                <w:rFonts w:ascii="Times New Roman"/>
                <w:b w:val="false"/>
                <w:i w:val="false"/>
                <w:color w:val="000000"/>
                <w:sz w:val="20"/>
              </w:rPr>
              <w:t>Мұрынның шеміршек қалқасының шығуы S03.1;</w:t>
            </w:r>
          </w:p>
          <w:p>
            <w:pPr>
              <w:spacing w:after="20"/>
              <w:ind w:left="20"/>
              <w:jc w:val="both"/>
            </w:pPr>
            <w:r>
              <w:rPr>
                <w:rFonts w:ascii="Times New Roman"/>
                <w:b w:val="false"/>
                <w:i w:val="false"/>
                <w:color w:val="000000"/>
                <w:sz w:val="20"/>
              </w:rPr>
              <w:t>
</w:t>
            </w:r>
            <w:r>
              <w:rPr>
                <w:rFonts w:ascii="Times New Roman"/>
                <w:b w:val="false"/>
                <w:i w:val="false"/>
                <w:color w:val="000000"/>
                <w:sz w:val="20"/>
              </w:rPr>
              <w:t>тістің орнынан таюы S03.2;</w:t>
            </w:r>
          </w:p>
          <w:p>
            <w:pPr>
              <w:spacing w:after="20"/>
              <w:ind w:left="20"/>
              <w:jc w:val="both"/>
            </w:pPr>
            <w:r>
              <w:rPr>
                <w:rFonts w:ascii="Times New Roman"/>
                <w:b w:val="false"/>
                <w:i w:val="false"/>
                <w:color w:val="000000"/>
                <w:sz w:val="20"/>
              </w:rPr>
              <w:t>
</w:t>
            </w:r>
            <w:r>
              <w:rPr>
                <w:rFonts w:ascii="Times New Roman"/>
                <w:b w:val="false"/>
                <w:i w:val="false"/>
                <w:color w:val="000000"/>
                <w:sz w:val="20"/>
              </w:rPr>
              <w:t>S03.3 бастың басқа және анықталмаған аймақтарының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Жақ сүйек буынының (байламының) созылуы және зақымдануы S03.4;</w:t>
            </w:r>
          </w:p>
          <w:p>
            <w:pPr>
              <w:spacing w:after="20"/>
              <w:ind w:left="20"/>
              <w:jc w:val="both"/>
            </w:pPr>
            <w:r>
              <w:rPr>
                <w:rFonts w:ascii="Times New Roman"/>
                <w:b w:val="false"/>
                <w:i w:val="false"/>
                <w:color w:val="000000"/>
                <w:sz w:val="20"/>
              </w:rPr>
              <w:t>
Бастың басқа және анықталмаған бөлімдерінің буындары мен байламдарының созылуы мен зақымдалуы S03.5;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жарасын бастапқы хирургиялық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r>
    </w:tbl>
    <w:bookmarkStart w:name="z88" w:id="61"/>
    <w:p>
      <w:pPr>
        <w:spacing w:after="0"/>
        <w:ind w:left="0"/>
        <w:jc w:val="both"/>
      </w:pPr>
      <w:r>
        <w:rPr>
          <w:rFonts w:ascii="Times New Roman"/>
          <w:b w:val="false"/>
          <w:i w:val="false"/>
          <w:color w:val="000000"/>
          <w:sz w:val="28"/>
        </w:rPr>
        <w:t>
      ";</w:t>
      </w:r>
    </w:p>
    <w:bookmarkEnd w:id="61"/>
    <w:bookmarkStart w:name="z89"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62"/>
    <w:bookmarkStart w:name="z90" w:id="63"/>
    <w:p>
      <w:pPr>
        <w:spacing w:after="0"/>
        <w:ind w:left="0"/>
        <w:jc w:val="both"/>
      </w:pPr>
      <w:r>
        <w:rPr>
          <w:rFonts w:ascii="Times New Roman"/>
          <w:b w:val="false"/>
          <w:i w:val="false"/>
          <w:color w:val="000000"/>
          <w:sz w:val="28"/>
        </w:rPr>
        <w:t xml:space="preserve">
      реттік нөмірлері 781, 782 және 783 - жолдар мынадай редакцияда жазылсын: </w:t>
      </w:r>
    </w:p>
    <w:bookmarkEnd w:id="63"/>
    <w:bookmarkStart w:name="z91" w:id="64"/>
    <w:p>
      <w:pPr>
        <w:spacing w:after="0"/>
        <w:ind w:left="0"/>
        <w:jc w:val="both"/>
      </w:pPr>
      <w:r>
        <w:rPr>
          <w:rFonts w:ascii="Times New Roman"/>
          <w:b w:val="false"/>
          <w:i w:val="false"/>
          <w:color w:val="000000"/>
          <w:sz w:val="28"/>
        </w:rPr>
        <w:t xml:space="preserve">
      "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 6 компонентті тест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 10 компонентті тест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 12 компонентті тест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2" w:id="65"/>
    <w:p>
      <w:pPr>
        <w:spacing w:after="0"/>
        <w:ind w:left="0"/>
        <w:jc w:val="both"/>
      </w:pPr>
      <w:r>
        <w:rPr>
          <w:rFonts w:ascii="Times New Roman"/>
          <w:b w:val="false"/>
          <w:i w:val="false"/>
          <w:color w:val="000000"/>
          <w:sz w:val="28"/>
        </w:rPr>
        <w:t>
      ";</w:t>
      </w:r>
    </w:p>
    <w:bookmarkEnd w:id="65"/>
    <w:bookmarkStart w:name="z93" w:id="66"/>
    <w:p>
      <w:pPr>
        <w:spacing w:after="0"/>
        <w:ind w:left="0"/>
        <w:jc w:val="both"/>
      </w:pPr>
      <w:r>
        <w:rPr>
          <w:rFonts w:ascii="Times New Roman"/>
          <w:b w:val="false"/>
          <w:i w:val="false"/>
          <w:color w:val="000000"/>
          <w:sz w:val="28"/>
        </w:rPr>
        <w:t>
      реттік нөмірі 784 -жол алып тасталсын;</w:t>
      </w:r>
    </w:p>
    <w:bookmarkEnd w:id="66"/>
    <w:bookmarkStart w:name="z94" w:id="67"/>
    <w:p>
      <w:pPr>
        <w:spacing w:after="0"/>
        <w:ind w:left="0"/>
        <w:jc w:val="both"/>
      </w:pPr>
      <w:r>
        <w:rPr>
          <w:rFonts w:ascii="Times New Roman"/>
          <w:b w:val="false"/>
          <w:i w:val="false"/>
          <w:color w:val="000000"/>
          <w:sz w:val="28"/>
        </w:rPr>
        <w:t>
      мынадай мазмұндағы реттік нөмірлері 1855, 1856, 1857, 1858 және 1859 - жолдармен толықтырылсын:</w:t>
      </w:r>
    </w:p>
    <w:bookmarkEnd w:id="67"/>
    <w:bookmarkStart w:name="z95"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зерттеу: ишемиялық тест ("6 минуттық жүріс")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6" w:id="69"/>
    <w:p>
      <w:pPr>
        <w:spacing w:after="0"/>
        <w:ind w:left="0"/>
        <w:jc w:val="both"/>
      </w:pPr>
      <w:r>
        <w:rPr>
          <w:rFonts w:ascii="Times New Roman"/>
          <w:b w:val="false"/>
          <w:i w:val="false"/>
          <w:color w:val="000000"/>
          <w:sz w:val="28"/>
        </w:rPr>
        <w:t>
      ".</w:t>
      </w:r>
    </w:p>
    <w:bookmarkEnd w:id="69"/>
    <w:bookmarkStart w:name="z97" w:id="7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70"/>
    <w:bookmarkStart w:name="z98" w:id="7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1"/>
    <w:bookmarkStart w:name="z99" w:id="72"/>
    <w:p>
      <w:pPr>
        <w:spacing w:after="0"/>
        <w:ind w:left="0"/>
        <w:jc w:val="both"/>
      </w:pPr>
      <w:r>
        <w:rPr>
          <w:rFonts w:ascii="Times New Roman"/>
          <w:b w:val="false"/>
          <w:i w:val="false"/>
          <w:color w:val="000000"/>
          <w:sz w:val="28"/>
        </w:rPr>
        <w:t>
      2) осы бұйрықты ресми жарияланған күнінен кейін оны Қазақстан Республикасы Денсаулық сақтау министрлігінің интернет-ресурсына орналастыруды;</w:t>
      </w:r>
    </w:p>
    <w:bookmarkEnd w:id="72"/>
    <w:bookmarkStart w:name="z100" w:id="7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1) және 2) тармақшаларда көзделген іс-шаралардың орындалуы туралы мәліметтерді ұсынуды қамтамасыз етсін.</w:t>
      </w:r>
    </w:p>
    <w:bookmarkEnd w:id="73"/>
    <w:bookmarkStart w:name="z101" w:id="7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4"/>
    <w:bookmarkStart w:name="z102" w:id="75"/>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77 Бұйрығына</w:t>
            </w:r>
            <w:r>
              <w:br/>
            </w:r>
            <w:r>
              <w:rPr>
                <w:rFonts w:ascii="Times New Roman"/>
                <w:b w:val="false"/>
                <w:i w:val="false"/>
                <w:color w:val="000000"/>
                <w:sz w:val="20"/>
              </w:rPr>
              <w:t>1-қосымша</w:t>
            </w:r>
            <w:r>
              <w:br/>
            </w:r>
            <w:r>
              <w:rPr>
                <w:rFonts w:ascii="Times New Roman"/>
                <w:b w:val="false"/>
                <w:i w:val="false"/>
                <w:color w:val="000000"/>
                <w:sz w:val="20"/>
              </w:rPr>
              <w:t>Амбулаториялық жағдайлардағы</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4" w:id="76"/>
    <w:p>
      <w:pPr>
        <w:spacing w:after="0"/>
        <w:ind w:left="0"/>
        <w:jc w:val="left"/>
      </w:pPr>
      <w:r>
        <w:rPr>
          <w:rFonts w:ascii="Times New Roman"/>
          <w:b/>
          <w:i w:val="false"/>
          <w:color w:val="000000"/>
        </w:rPr>
        <w:t xml:space="preserve"> Тегін медициналық көмектің кепілдік берілген көлемі шеңберінде әлеуметтік мәні бар аурулар кезінде көрсетілетін медициналық қызметтер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(А15 - А19)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геморрагиялық қызбасы (Конго вирусынан туындаған) (A98.0)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 туындаған ауру (B20-B24)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Созылмалы вирустық гепатиттер</w:t>
            </w:r>
          </w:p>
          <w:bookmarkEnd w:id="77"/>
          <w:p>
            <w:pPr>
              <w:spacing w:after="20"/>
              <w:ind w:left="20"/>
              <w:jc w:val="both"/>
            </w:pPr>
            <w:r>
              <w:rPr>
                <w:rFonts w:ascii="Times New Roman"/>
                <w:b w:val="false"/>
                <w:i w:val="false"/>
                <w:color w:val="000000"/>
                <w:sz w:val="20"/>
              </w:rPr>
              <w:t>
(В18.0, B18.1)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HBs антигеніне сомалық антиденелерді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xml:space="preserve">
Созылмалы вирустық гепатиттер </w:t>
            </w:r>
          </w:p>
          <w:bookmarkEnd w:id="78"/>
          <w:p>
            <w:pPr>
              <w:spacing w:after="20"/>
              <w:ind w:left="20"/>
              <w:jc w:val="both"/>
            </w:pPr>
            <w:r>
              <w:rPr>
                <w:rFonts w:ascii="Times New Roman"/>
                <w:b w:val="false"/>
                <w:i w:val="false"/>
                <w:color w:val="000000"/>
                <w:sz w:val="20"/>
              </w:rPr>
              <w:t>
(B18.2)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сапалы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xml:space="preserve">
Созылмалы вирустық гепатиттер </w:t>
            </w:r>
          </w:p>
          <w:bookmarkEnd w:id="79"/>
          <w:p>
            <w:pPr>
              <w:spacing w:after="20"/>
              <w:ind w:left="20"/>
              <w:jc w:val="both"/>
            </w:pPr>
            <w:r>
              <w:rPr>
                <w:rFonts w:ascii="Times New Roman"/>
                <w:b w:val="false"/>
                <w:i w:val="false"/>
                <w:color w:val="000000"/>
                <w:sz w:val="20"/>
              </w:rPr>
              <w:t>
(В18.8)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фракцияларының және талдауыштағы басқа биологиялық сұйықтарының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 мен циррозы (K74)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индексін (ПТИ) мен халықаралық қалыпты қатынасын (ХҚҚ) кейіннен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Plasmodium falciparum туындатқан безгек (B50)</w:t>
            </w:r>
          </w:p>
          <w:bookmarkEnd w:id="80"/>
          <w:p>
            <w:pPr>
              <w:spacing w:after="20"/>
              <w:ind w:left="20"/>
              <w:jc w:val="both"/>
            </w:pPr>
            <w:r>
              <w:rPr>
                <w:rFonts w:ascii="Times New Roman"/>
                <w:b w:val="false"/>
                <w:i w:val="false"/>
                <w:color w:val="000000"/>
                <w:sz w:val="20"/>
              </w:rPr>
              <w:t>
Паразитологиялық расталған безгектің басқа түрлері (B53)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 (B55)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спецификалық (IgM и IgG) антиденелерді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(D69.3)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xml:space="preserve">
Қатерлі және қатерсіз өсінділер (С00-C97, </w:t>
            </w:r>
          </w:p>
          <w:bookmarkEnd w:id="81"/>
          <w:p>
            <w:pPr>
              <w:spacing w:after="20"/>
              <w:ind w:left="20"/>
              <w:jc w:val="both"/>
            </w:pPr>
            <w:r>
              <w:rPr>
                <w:rFonts w:ascii="Times New Roman"/>
                <w:b w:val="false"/>
                <w:i w:val="false"/>
                <w:color w:val="000000"/>
                <w:sz w:val="20"/>
              </w:rPr>
              <w:t>
С81-C96-дан; D00-D09-дан; D37-D48-ден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 (МРТ) (көрсетілімдер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түзуші және оған туыстас тіндердің қатерлі ісіктері (С81-C96)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 (E23.0)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сарысуындаадренокортикотроп гормонды (АКТГ)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бұзылулары (F00-F99)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инфарктісі (алғашқы 6 ай) (I21, I22)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креатининді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микроальбуминді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NT-pro-BNP (натрий-уретиялық пептид)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 қан айналымының бұзылулары (алғашқы 12 ай) I60-I64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ангиохирург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Брахицефалиялық діңнің УДДГ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қалыпты қатынасты (ХҚҚ)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Өкпелік гипертензия (I27.0)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дегенеративті аурулары (G30-G32)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демиелинизациялық аурулары (G35-G37)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магнитті-резонансты томографиясы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нақтыланбаған (G93.4)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xml:space="preserve">
Крон ауруы (аймақтық энтерит) (K50), </w:t>
            </w:r>
          </w:p>
          <w:bookmarkEnd w:id="82"/>
          <w:p>
            <w:pPr>
              <w:spacing w:after="20"/>
              <w:ind w:left="20"/>
              <w:jc w:val="both"/>
            </w:pPr>
            <w:r>
              <w:rPr>
                <w:rFonts w:ascii="Times New Roman"/>
                <w:b w:val="false"/>
                <w:i w:val="false"/>
                <w:color w:val="000000"/>
                <w:sz w:val="20"/>
              </w:rPr>
              <w:t>
ойық жаралы колит (K51)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видеоколоноскопия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(кәмелетке толмаған) артрит (M08.2)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сарысуындағыкреатининді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 (D56, D56.0-D56.2, D56.4, D57, D57.0-D57.2)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(Маркиафавы- Микели) (D59.5)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фракцияларының және басқа биологиялық сұйықтарының талдауыштағы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глюкозо-6-фосфатдегидрогеназаны (Г-6-ФДГ)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сарысуындағы пируваткиназаны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үлгісін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апластикалық анемия (D61.9)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тіндерінің гистиоцитозы (D76.0)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рентгеноскопиясы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азаларын шолу рентгенографиясы (2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және көкірекортаның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тапшылықтар (D80-D84)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E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А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G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IgМ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VIII фактордың тұқым қуалайтын тапшылығы (D66); IX фактордың тұқым қуалайтын тапшылығы (D67); Виллебранд ауруы (D68.0);</w:t>
            </w:r>
          </w:p>
          <w:bookmarkEnd w:id="83"/>
          <w:p>
            <w:pPr>
              <w:spacing w:after="20"/>
              <w:ind w:left="20"/>
              <w:jc w:val="both"/>
            </w:pPr>
            <w:r>
              <w:rPr>
                <w:rFonts w:ascii="Times New Roman"/>
                <w:b w:val="false"/>
                <w:i w:val="false"/>
                <w:color w:val="000000"/>
                <w:sz w:val="20"/>
              </w:rPr>
              <w:t>
Ұюдың басқа факторларының тұқым қуалайтын тапшылығы (D68.2)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Агрегометрде тромбоциттердің адгезия мен агрегация реакциясын жүргізу (ГАТ)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B дәрумендерінің жетіспеушілігі (Е53.1)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Гликогенді сақтау аурулары (E74.0)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 (E75.2)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Мукополисахарадиоз (E76.0-E76.2)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Порфирилер (E80.2)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 (E83.0)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көріністері бар кистозды фиброз (Е84.8)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Нейропатиясыз тұқым қуалайтын отбасылық амилоидоз (E85.0)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ақуыздарының алмасуының бұзылуы (Е88.0)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жағдайлары (Е22.8)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xml:space="preserve">
Классикалық фенилкетонурия </w:t>
            </w:r>
          </w:p>
          <w:bookmarkEnd w:id="84"/>
          <w:p>
            <w:pPr>
              <w:spacing w:after="20"/>
              <w:ind w:left="20"/>
              <w:jc w:val="both"/>
            </w:pPr>
            <w:r>
              <w:rPr>
                <w:rFonts w:ascii="Times New Roman"/>
                <w:b w:val="false"/>
                <w:i w:val="false"/>
                <w:color w:val="000000"/>
                <w:sz w:val="20"/>
              </w:rPr>
              <w:t>
(Е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 тіндерінің ның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липодистрофия (E88.1)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Неврон ауруы (G12.2)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 тіндерінің ның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пайда болған миастения (G70.2)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xml:space="preserve">
Жүйке-бұлшықет синапсы мен бұлшықеттердің аурулары </w:t>
            </w:r>
          </w:p>
          <w:bookmarkEnd w:id="85"/>
          <w:p>
            <w:pPr>
              <w:spacing w:after="20"/>
              <w:ind w:left="20"/>
              <w:jc w:val="both"/>
            </w:pPr>
            <w:r>
              <w:rPr>
                <w:rFonts w:ascii="Times New Roman"/>
                <w:b w:val="false"/>
                <w:i w:val="false"/>
                <w:color w:val="000000"/>
                <w:sz w:val="20"/>
              </w:rPr>
              <w:t>
(G71.0 –G71.3)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сарысуындағылактатдегидрогиназаны (ЛДГ)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D витаминын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омыртқасының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интерстициальды өкпе аурулары (J84, J84.0, J84.1, J84.8, J84.9)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бұзылулар (L10, L13.0)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Криопиринмен байланысты мерзімдік синдромдар (М04.2)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Ересектерде дамыған Стилл ауруы (M06.1)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r>
              <w:rPr>
                <w:rFonts w:ascii="Times New Roman"/>
                <w:b w:val="false"/>
                <w:i w:val="false"/>
                <w:color w:val="000000"/>
                <w:sz w:val="20"/>
              </w:rPr>
              <w:t xml:space="preserve">
Шырышты лимфонодулярлық синдром [Кавасаки] (M30.3), Вегенер грануломатозы (M31.3), Қолқа доғасы синдромы [Такаясу] (M31.4), Басқа нақтыланған некротикалық васкулопатиялар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(М 31.8), Басқа органдардың немесе жүйелердің зақымдануы бар жүйелі қызыл жегі (М32. 1), Дерматополимиозит (М33), Үдемелі жүйелі склероз (M34.0),</w:t>
            </w:r>
          </w:p>
          <w:p>
            <w:pPr>
              <w:spacing w:after="20"/>
              <w:ind w:left="20"/>
              <w:jc w:val="both"/>
            </w:pPr>
            <w:r>
              <w:rPr>
                <w:rFonts w:ascii="Times New Roman"/>
                <w:b w:val="false"/>
                <w:i w:val="false"/>
                <w:color w:val="000000"/>
                <w:sz w:val="20"/>
              </w:rPr>
              <w:t>
 Бехчет ауруы (M35.2)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 (Q85.0)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сарысуындағылактатдегидрогиназаны (ЛДГ)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сарысуындағыхлоридтерді (Cl)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 (зақымдалған мүше/сегмент)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(зақымдалған мүше/сегмент)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 (зақымдалған мүше/сегмент)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Жетілмеген остеогенез (Q78.0)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рентгеноскопиясы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органдарының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(2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және көкірекортаның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 (Q80)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 (Q81)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77 Бұйрығына</w:t>
            </w:r>
            <w:r>
              <w:br/>
            </w:r>
            <w:r>
              <w:rPr>
                <w:rFonts w:ascii="Times New Roman"/>
                <w:b w:val="false"/>
                <w:i w:val="false"/>
                <w:color w:val="000000"/>
                <w:sz w:val="20"/>
              </w:rPr>
              <w:t>2-қосымша</w:t>
            </w:r>
            <w:r>
              <w:br/>
            </w:r>
            <w:r>
              <w:rPr>
                <w:rFonts w:ascii="Times New Roman"/>
                <w:b w:val="false"/>
                <w:i w:val="false"/>
                <w:color w:val="000000"/>
                <w:sz w:val="20"/>
              </w:rPr>
              <w:t>Амбулаториялық жағдайлардағы</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6" w:id="87"/>
    <w:p>
      <w:pPr>
        <w:spacing w:after="0"/>
        <w:ind w:left="0"/>
        <w:jc w:val="left"/>
      </w:pPr>
      <w:r>
        <w:rPr>
          <w:rFonts w:ascii="Times New Roman"/>
          <w:b/>
          <w:i w:val="false"/>
          <w:color w:val="000000"/>
        </w:rPr>
        <w:t xml:space="preserve"> МӘМС жүйесінде динамикалық байқауға жататын аурулар кезінде медициналық көрсетілетін қызметтер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гипертензия I10-I15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I20, I23, I24, I25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B06.057.005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NT-pro-BNP (натрийуретиялық пептид)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I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NT-pro-BNP (натрийуретиялық пептид)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8"/>
          <w:p>
            <w:pPr>
              <w:spacing w:after="20"/>
              <w:ind w:left="20"/>
              <w:jc w:val="both"/>
            </w:pPr>
            <w:r>
              <w:rPr>
                <w:rFonts w:ascii="Times New Roman"/>
                <w:b w:val="false"/>
                <w:i w:val="false"/>
                <w:color w:val="000000"/>
                <w:sz w:val="20"/>
              </w:rPr>
              <w:t>
Механикалық құрылғыны имплантаттаудан кейінгі жай-күйі,</w:t>
            </w:r>
          </w:p>
          <w:bookmarkEnd w:id="88"/>
          <w:p>
            <w:pPr>
              <w:spacing w:after="20"/>
              <w:ind w:left="20"/>
              <w:jc w:val="both"/>
            </w:pPr>
            <w:r>
              <w:rPr>
                <w:rFonts w:ascii="Times New Roman"/>
                <w:b w:val="false"/>
                <w:i w:val="false"/>
                <w:color w:val="000000"/>
                <w:sz w:val="20"/>
              </w:rPr>
              <w:t>
Z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Брахицефалияық діңнің УДДГ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артериялардың экстракраниальды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9"/>
          <w:p>
            <w:pPr>
              <w:spacing w:after="20"/>
              <w:ind w:left="20"/>
              <w:jc w:val="both"/>
            </w:pPr>
            <w:r>
              <w:rPr>
                <w:rFonts w:ascii="Times New Roman"/>
                <w:b w:val="false"/>
                <w:i w:val="false"/>
                <w:color w:val="000000"/>
                <w:sz w:val="20"/>
              </w:rPr>
              <w:t>
Церебралдық-васкулярлық аурулар, I65-I69;</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Басқа айдарларда жіктелген аурулар барысындағы қолқаның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қабынуы, I79.1;</w:t>
            </w:r>
          </w:p>
          <w:p>
            <w:pPr>
              <w:spacing w:after="20"/>
              <w:ind w:left="20"/>
              <w:jc w:val="both"/>
            </w:pPr>
            <w:r>
              <w:rPr>
                <w:rFonts w:ascii="Times New Roman"/>
                <w:b w:val="false"/>
                <w:i w:val="false"/>
                <w:color w:val="000000"/>
                <w:sz w:val="20"/>
              </w:rPr>
              <w:t xml:space="preserve">
Қол артерияларының эмболиясы мен тромбозы, I74.2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Брахицефалияық діңнің УДДГ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0"/>
          <w:p>
            <w:pPr>
              <w:spacing w:after="20"/>
              <w:ind w:left="20"/>
              <w:jc w:val="both"/>
            </w:pPr>
            <w:r>
              <w:rPr>
                <w:rFonts w:ascii="Times New Roman"/>
                <w:b w:val="false"/>
                <w:i w:val="false"/>
                <w:color w:val="000000"/>
                <w:sz w:val="20"/>
              </w:rPr>
              <w:t>
Жүректің ревматикалық созылмалы аурулары, I05-I09;</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Қос жармалы қақпақшаның ревматикалық аурулары, I05;</w:t>
            </w:r>
          </w:p>
          <w:p>
            <w:pPr>
              <w:spacing w:after="20"/>
              <w:ind w:left="20"/>
              <w:jc w:val="both"/>
            </w:pPr>
            <w:r>
              <w:rPr>
                <w:rFonts w:ascii="Times New Roman"/>
                <w:b w:val="false"/>
                <w:i w:val="false"/>
                <w:color w:val="000000"/>
                <w:sz w:val="20"/>
              </w:rPr>
              <w:t>
</w:t>
            </w:r>
            <w:r>
              <w:rPr>
                <w:rFonts w:ascii="Times New Roman"/>
                <w:b w:val="false"/>
                <w:i w:val="false"/>
                <w:color w:val="000000"/>
                <w:sz w:val="20"/>
              </w:rPr>
              <w:t>Қолқа қақпақшасының ревматикалық аурулары, I06;</w:t>
            </w:r>
          </w:p>
          <w:p>
            <w:pPr>
              <w:spacing w:after="20"/>
              <w:ind w:left="20"/>
              <w:jc w:val="both"/>
            </w:pPr>
            <w:r>
              <w:rPr>
                <w:rFonts w:ascii="Times New Roman"/>
                <w:b w:val="false"/>
                <w:i w:val="false"/>
                <w:color w:val="000000"/>
                <w:sz w:val="20"/>
              </w:rPr>
              <w:t>
Үш жармалы қақпақшаның ревматикалық аурулары, I07; Бірнеше қақпақшалардың зақымдалуы, I08; Жүректің ревматикалық басқа аурулары, I09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Электрокардиографиялық талдаумен зерттеу (12 жалғамда)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B03.206.002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1"/>
          <w:p>
            <w:pPr>
              <w:spacing w:after="20"/>
              <w:ind w:left="20"/>
              <w:jc w:val="both"/>
            </w:pPr>
            <w:r>
              <w:rPr>
                <w:rFonts w:ascii="Times New Roman"/>
                <w:b w:val="false"/>
                <w:i w:val="false"/>
                <w:color w:val="000000"/>
                <w:sz w:val="20"/>
              </w:rPr>
              <w:t>
Жүрек қақпақшаларының ревматикалық емес зақымдануы, I34-I39 Митралды қақпақшаның ревматикалық емес зақымдануы, I34 Қолқа қақпақшасының ревматикалық емес зақымдануы, I35 Үшжармалы қақпақшаның ревматикалық емес зақымдануы, I36 Өкпе артериясы қақпашасының зақымдануы, I37 Эндокардит, қақпақша анықталмаған, I38 басқа айдарларды жіктелген аурулар барысындағы Эндокардит пен жүрек қақпақшаларының зақымданулары, I 39</w:t>
            </w:r>
          </w:p>
          <w:bookmarkEnd w:id="91"/>
          <w:p>
            <w:pPr>
              <w:spacing w:after="20"/>
              <w:ind w:left="20"/>
              <w:jc w:val="both"/>
            </w:pPr>
            <w:r>
              <w:rPr>
                <w:rFonts w:ascii="Times New Roman"/>
                <w:b w:val="false"/>
                <w:i w:val="false"/>
                <w:color w:val="000000"/>
                <w:sz w:val="20"/>
              </w:rPr>
              <w:t>
Инфекциялық эндокардит (жедел/жеделдеу) (I33, I01.1)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бұзылуы, жүрекшелердің фибрилляциясы мен лүпілдеуі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2"/>
          <w:p>
            <w:pPr>
              <w:spacing w:after="20"/>
              <w:ind w:left="20"/>
              <w:jc w:val="both"/>
            </w:pPr>
            <w:r>
              <w:rPr>
                <w:rFonts w:ascii="Times New Roman"/>
                <w:b w:val="false"/>
                <w:i w:val="false"/>
                <w:color w:val="000000"/>
                <w:sz w:val="20"/>
              </w:rPr>
              <w:t>
Ұстамалық тахикардия, I47;</w:t>
            </w:r>
          </w:p>
          <w:bookmarkEnd w:id="92"/>
          <w:p>
            <w:pPr>
              <w:spacing w:after="20"/>
              <w:ind w:left="20"/>
              <w:jc w:val="both"/>
            </w:pPr>
            <w:r>
              <w:rPr>
                <w:rFonts w:ascii="Times New Roman"/>
                <w:b w:val="false"/>
                <w:i w:val="false"/>
                <w:color w:val="000000"/>
                <w:sz w:val="20"/>
              </w:rPr>
              <w:t>
Жүрекшелердің фибрилляциясы мен лүпілдеуі, I48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Брахицефалиялық діңнің УДДГ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обструкциялық басқа ауруы, J44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J45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аурулар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3"/>
          <w:p>
            <w:pPr>
              <w:spacing w:after="20"/>
              <w:ind w:left="20"/>
              <w:jc w:val="both"/>
            </w:pPr>
            <w:r>
              <w:rPr>
                <w:rFonts w:ascii="Times New Roman"/>
                <w:b w:val="false"/>
                <w:i w:val="false"/>
                <w:color w:val="000000"/>
                <w:sz w:val="20"/>
              </w:rPr>
              <w:t>
Үдемелі гломерулярлық аурулар</w:t>
            </w:r>
          </w:p>
          <w:bookmarkEnd w:id="93"/>
          <w:p>
            <w:pPr>
              <w:spacing w:after="20"/>
              <w:ind w:left="20"/>
              <w:jc w:val="both"/>
            </w:pPr>
            <w:r>
              <w:rPr>
                <w:rFonts w:ascii="Times New Roman"/>
                <w:b w:val="false"/>
                <w:i w:val="false"/>
                <w:color w:val="000000"/>
                <w:sz w:val="20"/>
              </w:rPr>
              <w:t>
(N00–N08)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4"/>
          <w:p>
            <w:pPr>
              <w:spacing w:after="20"/>
              <w:ind w:left="20"/>
              <w:jc w:val="both"/>
            </w:pPr>
            <w:r>
              <w:rPr>
                <w:rFonts w:ascii="Times New Roman"/>
                <w:b w:val="false"/>
                <w:i w:val="false"/>
                <w:color w:val="000000"/>
                <w:sz w:val="20"/>
              </w:rPr>
              <w:t>
 Созылмалы бүйрек ауруы</w:t>
            </w:r>
          </w:p>
          <w:bookmarkEnd w:id="94"/>
          <w:p>
            <w:pPr>
              <w:spacing w:after="20"/>
              <w:ind w:left="20"/>
              <w:jc w:val="both"/>
            </w:pPr>
            <w:r>
              <w:rPr>
                <w:rFonts w:ascii="Times New Roman"/>
                <w:b w:val="false"/>
                <w:i w:val="false"/>
                <w:color w:val="000000"/>
                <w:sz w:val="20"/>
              </w:rPr>
              <w:t>
(N18.1-N18.5, N18.9)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интерстициальды нефрит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интерстициалды нефрит, N11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ағзаларының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ауруы: Эзофагит қабаттасқан асқазан-өңеш рефлюксі, K21.0 Асқазанның және он екі елі ішектің ойық жарасы, K25-К27; Асқазанның ойық жарасы, К25; Он екі елі ішектің ойық жарасы, К26; Созылмалы атрофиялық гастрит, K29.4 Орналасуы анықталмаған пептикалық ойық жара, К27; Асқазанның полипі (полипозы), K31.7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күрделіліктің санатындағы операциялық-биопсиялық материалдың 1 блок - препаратын гистологиялық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K74 басқа аурулары (K71-K76)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уыттық зақымдануы, К71 Бауыр қызметінің басқа айдарларда жіктелмеген жеткіліксіздігі, К72 Басқа айдарларда жіктелмеген созылмалы гепатит, К73  Бауырдың басқа қабынба аурулары, К75 (K75.4-ден басқа) Бауырдың басқа аурулары, К76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гепатит K75.4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және басқа да биологиялық сұйықтықтардағы ақуыз фракцияларының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артропатиялар (M02) Ревматоидты артрит, М 05; М 06 Псориаздық артропатиялар, М 07.3 Анкилоздаушы спондилит, М45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(ювенилдік) артриті, (М08, М08.2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Е02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тиреотропты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тироксинді (T4)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Е05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тиреотропты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тироксинді (T4) ИФТ-әдісімен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 зат алмасу бұзылулары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(E10-E14)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 (2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5"/>
          <w:p>
            <w:pPr>
              <w:spacing w:after="20"/>
              <w:ind w:left="20"/>
              <w:jc w:val="both"/>
            </w:pPr>
            <w:r>
              <w:rPr>
                <w:rFonts w:ascii="Times New Roman"/>
                <w:b w:val="false"/>
                <w:i w:val="false"/>
                <w:color w:val="000000"/>
                <w:sz w:val="20"/>
              </w:rPr>
              <w:t>
Қандағы глюкозаның жоғарылауы R73, Анықталмаған гиперлипидемия E78.5,</w:t>
            </w:r>
          </w:p>
          <w:bookmarkEnd w:id="95"/>
          <w:p>
            <w:pPr>
              <w:spacing w:after="20"/>
              <w:ind w:left="20"/>
              <w:jc w:val="both"/>
            </w:pPr>
            <w:r>
              <w:rPr>
                <w:rFonts w:ascii="Times New Roman"/>
                <w:b w:val="false"/>
                <w:i w:val="false"/>
                <w:color w:val="000000"/>
                <w:sz w:val="20"/>
              </w:rPr>
              <w:t>
Семіздік E66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 (2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 N40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ерекше простат антигенін (ЕПА) иммунохемилюминесценция әдісімен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 N60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УДЗ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қабынбаған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қабынбаған аурулары: Эндометриоз, N80 Əйелдер жыныс ағзаларының түймешігі, N84 Сілемейлі гиперплазия эндометрия, N85.0 Аденоматозды гиперплазия эндометрия, N85.1 Жатыр мойнының жалақ жарасы мен эктропионы, N86 Жатыр мойнындағы лейкоплакия, N88.0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 D27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(трансвагинальды)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дисплазиясы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 Р27.1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көкірек қуысы ағзаларының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туа біткен жүрек ақаулары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қосылыстарының туа біткен ауытқулары (даму кемістіктері), Q20 Жүрек қалқасының туа біткен ауытқулары (даму кемістіктері), Q21 Өкпе жəне үш жармалы қақпақшалардың туа біткен ауытқулары (даму кемістіктері), Q22 Қолқа жəне қос жармалы қақпақшалардың туа біткен ауытқулары (даму кемістіктері), Q23 Жүректің туа біткен ауытқулары (даму кемістіктері), Q24 Ірі артериялардың туа біткен ауытқулары (даму кемістіктері), Q25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ақаулары: Өңештің туа біткен ауытқулары, Q39 Туа біткен диафрагмальды грыжа, Q79 Дамудың аноректалды ауытқулары, Q42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 я при Q39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шолу рентгенографиясы (1 кескін)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 кезінде неоанустың диагностикалық калибрлеу бугиенасы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церебральдық сал ауруы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церебральдық сал ауруы, G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зақымдануы (М30, М30.3 басқа), басқа некротикалық васкулопатиялар (М31, М31.3, М31.4, М31.8 басқа), Жүйелі қызыл жегі (М32, М32.1 басқа); Жүйелі склероз (жүйелі склеродермия) (М34, М34.0 басқа); Дәнекер тіннің басқа жүйелік зақымдануы (М35, М35.2 басқа); басқа айдарларда жіктелген аурулар кезінде дәнекер тіннің жүйелік зақымдануы (М36)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 (I00-I02) (Жіті ревматоидтік қызба), Палиндромды ревматизм (M12.3), Ревматоидтық полимиалгия (M35.3)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кардиолог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емес гастроэнтериттер пен колиттер, K52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күрделіліктің санатындағы операциялық-биопсиялық материалдың 1 блок - препаратын гистологиялық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бейнеколоноскопия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(I42)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(I70)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блокада және Гис шоғырының сол жақ аяқшасының блокадасы (I44)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блокада және Гис шоғырының оң жақ аяқшасының блокадасы (I45)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 (I78)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және қолқаның қабаттануы (I71)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 бөлімінің және оның тарамдарының УДДГ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аурулары(I73)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зақымдануы (I77)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және тромбофлебит (I80) Флебиттен кейінгі синдром (I87) Көктамырлардың варикозды кеңеюі (I83)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веналардың УДДГ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 (J43.9)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түсуі (N81)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жағындысын Папаниколау (ПАП-тест) бойынша бояумен цитологиялық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және сирек етеккір (N91)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тиреотроп гормонды (ТТГ)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фолликул ынталандырушы гормон (ФСГ)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лютеиндеуіш (ЛГ) гормон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басқа аномалиялық қан кетулер (N93)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тиреотроп гормонды (ТТГ)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фолликул ынталандырушы гормон (ФСГ)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лютеиндеуіш (ЛГ) гормон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 (N97)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Жағындыны онкоцитологияға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ағзаларының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 (D50)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тұқым қуалайтын гемолитикалық анемия (D58)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6"/>
          <w:p>
            <w:pPr>
              <w:spacing w:after="20"/>
              <w:ind w:left="20"/>
              <w:jc w:val="both"/>
            </w:pPr>
            <w:r>
              <w:rPr>
                <w:rFonts w:ascii="Times New Roman"/>
                <w:b w:val="false"/>
                <w:i w:val="false"/>
                <w:color w:val="000000"/>
                <w:sz w:val="20"/>
              </w:rPr>
              <w:t>
Қан сарысуындағы</w:t>
            </w:r>
          </w:p>
          <w:bookmarkEnd w:id="96"/>
          <w:p>
            <w:pPr>
              <w:spacing w:after="20"/>
              <w:ind w:left="20"/>
              <w:jc w:val="both"/>
            </w:pPr>
            <w:r>
              <w:rPr>
                <w:rFonts w:ascii="Times New Roman"/>
                <w:b w:val="false"/>
                <w:i w:val="false"/>
                <w:color w:val="000000"/>
                <w:sz w:val="20"/>
              </w:rPr>
              <w:t>
аспартатаминотрансферазаны(АСаТ)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анемия (D59, D59.5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ақуыз фракцияларының талдауышта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глюкоза-6-фосфатдегидрогеназаны (Г-6-ФДГ)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Пируваткиназаны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үлгісін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жасушалық аплазия (эритробластопения) (D60), басқа апластикалық анемиялар (D61, D 61.9 басқа), Жіті постгеморрагиялық анемия (D62), Ісіктер кезіндегі анемия (D63)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 (K80), Созылмалы холецистит (К81)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(K90.0)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А-ныиммунохемилюминисценция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Қанқаның толық рентген денситометриясы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 (K22)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алдыңғы қабырғасының жарығы (К40-43)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 (М15-М19)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жарақаттарының салдары, буынның бұрыс қалыптағы анкилоздары, ересектердегі остеомиелит (М21)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және хондропатиялар (M80-M94)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 мен ұршықбуынының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 саусақтарының рентгенографиясы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ауруы, тамақтану бұзылыстары және зат алмасу бұзылулары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 (E03), Уытсыз зобтың басқа түрлері (Операциядан кейінгі түйіндік және аралас эутиреоидты зоб) (Е04)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тиреопироксидазаға (а-ТПО) антиденелерді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 (E20)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паратиреоид гормонды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гиперфункциясы (Е22, Е 22.8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7"/>
          <w:p>
            <w:pPr>
              <w:spacing w:after="20"/>
              <w:ind w:left="20"/>
              <w:jc w:val="both"/>
            </w:pPr>
            <w:r>
              <w:rPr>
                <w:rFonts w:ascii="Times New Roman"/>
                <w:b w:val="false"/>
                <w:i w:val="false"/>
                <w:color w:val="000000"/>
                <w:sz w:val="20"/>
              </w:rPr>
              <w:t xml:space="preserve">
Гипофункция және гипофиздің басқа бұзылыстары (Е23,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Е23.0 қоспағанда)</w:t>
            </w:r>
          </w:p>
          <w:p>
            <w:pPr>
              <w:spacing w:after="20"/>
              <w:ind w:left="20"/>
              <w:jc w:val="both"/>
            </w:pPr>
            <w:r>
              <w:rPr>
                <w:rFonts w:ascii="Times New Roman"/>
                <w:b w:val="false"/>
                <w:i w:val="false"/>
                <w:color w:val="000000"/>
                <w:sz w:val="20"/>
              </w:rPr>
              <w:t>
Қантсыз диабет (E23.2)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адренокортикотроп гормонды (АКТГ) ИФТ-әдісімен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жыныстық жетілудің бұзылуы (E30.1)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фолликул ынталандырушы гормон (ФСГ) иммунохемилюминесценция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лютеиндеуіш гормон (ЛГ) ИФТ-әдісімен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жеткіліксіздігі, рахит (E55)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 (Е24)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кортизолды иммунохемилюминесценция әдісімен анықтау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бөлімінің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бел-құйымшақ бөліктерінің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безінің УДЗ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 бұзылыстар (Е25)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дисфункциясы (Е28)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фолликул ынталандырушы гормон (ФСГ) ИФТ-әдісімен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лютеиндеуіш гормон (ЛГ) ИФТ-әдісімен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бұзылушылықтар (E34)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фолликул ынталандырушы гормон (ФСГ)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лютеиндеуіш гормон (ЛГ) ИФТ-әдісімен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(G20)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(G43)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Үштармақты нервінің зақымдануы (G50)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нервтерінің зақымдануы (G51, G52, G54)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 ет синапсының басқа да бұзылыстары (G70 G70.2-ден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қабыну ауруларының салдары (G09)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ганглияның басқа дегенеративті аурулары (G23)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аурулары (G95)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нейропатия (G60)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(H40)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(жанаспайтын) (1 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Глаукома кезіндегі жүктеу және салмақты азайту сынақтары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Кератометрия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Гониоскопия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(H20)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Жанаспайтын пневмотонометрия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Хориоретинальды дистрофиялар (лазерлік операциялардан кейін) (H32)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 (визометрия)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ажырауы және жыртылуы (H33)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биомикроскопиясы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 тамырларының окклюзиясы (H34)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қабықтың басқа аурулары (H35)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 (H44)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 (визометрия)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бұзылушылықтары (H52)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бұзылуы (H53)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тері астындағы тіндердің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(L40)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 (L20)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Көпформалы эритема (L51)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астындағы тіндердің гранулематозды өзгерістері (L92)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 (L93)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мен тері астындағы тіндердің басқа аурулары(L98)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облигаттық және факультативтік обыр алды жағдайлары; тері мүйізі, кисталар, сәулелік дерматит, пигментті ксеродерма, Пагет ауруы, Боуэн ауруы, (L85.8, L72.9, L58, Q82.1, M88, L90, L91)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трансплантаудан кейінгі жағдай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трансплантациялаудан кейінгі жағдай (Z94)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дәрілік мониторингілеу (Қан сарысуындағы такролимус/ЦсА деңгейін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полиомиелиттің салдары (B91)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операциядан кейінгі жағдайы (В67)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(2 кескін)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туберкулездің салдары (В90)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(2 кескін)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және сенсорлық есту қабілетінен айырылу (Н90)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кезеңдегі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субдуралды қан кету (P10.0)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туа біткен жарақаты (Р14)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беттің және мойынның туа біткен ауытқулары (ақаулары)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 (Q2)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офтальмопатология бойынша көзді алып тастағаннан кейін анофтальм, микрофтальм және туа біткен макрофтальм (Q11)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бұзылуын тудыратын туа біткен құлақ ақаулары (Q16)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туа біткен жырықтары (Q35-Q37)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туа біткен ауытқулары мен деформациялары(Q65-Q79)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орналасуына байланысты зақымдалған тірек-қимыл жүйесі сегментінің рентгенографиясы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(S06)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бел омыртқасының және жамбастың жарақаты (S30-S39)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бел-құйымшақ бөліктерінің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Протеинуриясыз жүктіліктен туындаған гипертензия, O13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пайда болған қант диабеті O24. 4, жүктілік кезіндегі қант диабеті анықталмаған O24.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резус-иммундау O36.0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қанындағы ұрықтың резус факторын молекулалық-генетикалық әдіспен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антиэритроциттік титрін анықтау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