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88d4" w14:textId="cad8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15 шiлдедегi № 280 бұйрығы. Қазақстан Республикасының Әділет министрлігінде 2026 жылғы 15 шiлдеде № 39303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1) тармақша мынадай редакцияда жазылсын:</w:t>
      </w:r>
    </w:p>
    <w:bookmarkEnd w:id="4"/>
    <w:bookmarkStart w:name="z10" w:id="5"/>
    <w:p>
      <w:pPr>
        <w:spacing w:after="0"/>
        <w:ind w:left="0"/>
        <w:jc w:val="both"/>
      </w:pPr>
      <w:r>
        <w:rPr>
          <w:rFonts w:ascii="Times New Roman"/>
          <w:b w:val="false"/>
          <w:i w:val="false"/>
          <w:color w:val="000000"/>
          <w:sz w:val="28"/>
        </w:rPr>
        <w:t>
      "1) банктер, еншілес ұйымдар, әлеуметтік-кәсіпкерлік корпорациялар, кредиттік серіктестіктер және микроқаржы ұйымдары инвестицияларға не жаңартылатын негізде қаржыландыруды қоса алғанда, инвестицияларға және айналым қаражатын толықтыруға беретін, бұл ретте айналым қаражатының мөлшері кредит сомасының 50 (елу) пайызынан (бұдан әрі -%) аспайды;";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"4-1) кепілдік мерзімі - ұзарту мүмкіндігімен кредиттік шарт мерзімінің 5 (бес) айынан асатын мерзім;";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 Кепілдік мөлшері - негізгі борыш сомасынан 85 (сексен бес) %-ға дейін (қоса алғанда), бірақ осы Қағидалардың 5-тармағын қоспағанда, 1 500 000 000 (бір миллиард бес жүз миллион) теңгеден аспайды".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"5. Басым инвестициялық жобалар бойынша кепілдік мөлшері жоба пайдалануға берілгенге дейін негізгі қарыз сомасынан 85 (сексен бес) %-ға (қоса алғанда) дейін, бірақ 2 550 000 000 (екі миллиард бес жүз елу миллион) теңгеден аспайды. Жоба пайдалануға берілгеннен кейін және оны қарыз алушы кредиторға кепілге бергеннен кейін кепілдік мөлшері борыш сомасынан 50 (елу) % -ына дейін (қоса алғанда), бірақ 1 500 000 000 (бір миллиард бес жүз миллион) теңгеден артық емес, мөлшерге дейін төмендейді.</w:t>
      </w:r>
    </w:p>
    <w:bookmarkEnd w:id="8"/>
    <w:bookmarkStart w:name="z17" w:id="9"/>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bookmarkEnd w:id="9"/>
    <w:bookmarkStart w:name="z18" w:id="10"/>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және/немесе құны жоба құнының кемінде 50 (елу) %-ын құрайтын жабдықтарды және (немесе) биологиялық активтерді қабылдау-беру актісіне қол қою жобаны пайдалануға беру болып есептеледі.</w:t>
      </w:r>
    </w:p>
    <w:bookmarkEnd w:id="10"/>
    <w:bookmarkStart w:name="z19" w:id="11"/>
    <w:p>
      <w:pPr>
        <w:spacing w:after="0"/>
        <w:ind w:left="0"/>
        <w:jc w:val="both"/>
      </w:pPr>
      <w:r>
        <w:rPr>
          <w:rFonts w:ascii="Times New Roman"/>
          <w:b w:val="false"/>
          <w:i w:val="false"/>
          <w:color w:val="000000"/>
          <w:sz w:val="28"/>
        </w:rPr>
        <w:t>
      Кепілгер екі жақты негіздемелік келісім жасай отырып және кепілдіктің ең жоғары сомасын белгілей отырып, портфельдік кепілдендіру әдісін қолданады. Кредиторды таңдауды кепілгер дербес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талаптарға сәйкес келетін кредиттік шарттар бойынша кредитті нысаналы пайдаланбау фактілері анықталған кезде, кепілгер кепілдік сомасын нысаналы мақсаты бойынша пайдаланылмаған кредит сомасына барабар төмендету туралы шешім қабылдайды.</w:t>
      </w:r>
    </w:p>
    <w:bookmarkEnd w:id="12"/>
    <w:bookmarkStart w:name="z22"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талаптарға сәйкес келетін кредиттік шарттар бойынша кредитті толық мақсатсыз пайдаланған жағдайда, кепілгер кепілдікті тоқтатады.</w:t>
      </w:r>
    </w:p>
    <w:bookmarkEnd w:id="13"/>
    <w:bookmarkStart w:name="z23"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белгіленген талаптарға сәйкес келетін кредиттік шарттар бойынша кредитті нысаналы пайдаланбау кепілдік міндеттемесін тоқтатуға немесе берілген кепілдік сомасын төмендетуге негіздеме болмайды".</w:t>
      </w:r>
    </w:p>
    <w:bookmarkEnd w:id="14"/>
    <w:bookmarkStart w:name="z24" w:id="1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заңнамада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6" w:id="1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қадағалау жетекшілік ететін Қазақстан Республикасының ауыл шаруашылығы вице-министріне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0"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34"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7"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42"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