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5cc0" w14:textId="9a95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Өнеркәсіп және құрылыс министрінің міндетін атқарушының 2025 жылғы 30 шілдедегі № 287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23 қаңтардағы № 20 бұйрығы. Қазақстан Республикасының Әділет министрлігінде 2026 жылғы 26 қаңтарда № 37884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Өнеркәсіп және құрылыс министрінің міндетін атқарушының 2025 жылғы 30 шілдедегі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36573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 (бұдан әрі – Қағидалар)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486) тармақшасына</w:t>
      </w:r>
      <w:r>
        <w:rPr>
          <w:rFonts w:ascii="Times New Roman"/>
          <w:b w:val="false"/>
          <w:i w:val="false"/>
          <w:color w:val="000000"/>
          <w:sz w:val="28"/>
        </w:rPr>
        <w:t xml:space="preserve"> сәйкес әзірленді және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5"/>
    <w:bookmarkStart w:name="z13" w:id="6"/>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bookmarkEnd w:id="6"/>
    <w:bookmarkStart w:name="z14" w:id="7"/>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10%-нан кем емес мөлшерінде жергілікті бюджеттен;</w:t>
      </w:r>
    </w:p>
    <w:bookmarkEnd w:id="7"/>
    <w:bookmarkStart w:name="z15" w:id="8"/>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 республикалық бюджеттен;</w:t>
      </w:r>
    </w:p>
    <w:bookmarkEnd w:id="8"/>
    <w:bookmarkStart w:name="z16" w:id="9"/>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республикалық бюджеттен бөлінген субсидиялардың жалпы сомасы халықаралық қаржы ұйымының қарызы бойынша негізгі борыш сомасынан аспауы керек.</w:t>
      </w:r>
    </w:p>
    <w:bookmarkEnd w:id="9"/>
    <w:bookmarkStart w:name="z17" w:id="10"/>
    <w:p>
      <w:pPr>
        <w:spacing w:after="0"/>
        <w:ind w:left="0"/>
        <w:jc w:val="both"/>
      </w:pPr>
      <w:r>
        <w:rPr>
          <w:rFonts w:ascii="Times New Roman"/>
          <w:b w:val="false"/>
          <w:i w:val="false"/>
          <w:color w:val="000000"/>
          <w:sz w:val="28"/>
        </w:rPr>
        <w:t>
      Республикалық бюджеттен қарызды өтеуге және оған қызмет көрсетуге бөлінетін субсидиялар сомасы, халықаралық қаржы ұйымының қарыздарын өтеуге және оған қызмет көрсетуге арнлаған тарифтік сметада көзделген қаражат жеткіліксіз болған кезде, онда субсидиялар жергілікті бюджеттен өтелуге жатады.</w:t>
      </w:r>
    </w:p>
    <w:bookmarkEnd w:id="10"/>
    <w:bookmarkStart w:name="z18" w:id="11"/>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бүкіл мерзімі ішінде кезең-кезеңімен азайтылады.";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"12. Субсидияларды алу үшін субсидия алушы жергілікті атқарушы органға мынадай құжаттарды жолдайды:</w:t>
      </w:r>
    </w:p>
    <w:bookmarkEnd w:id="12"/>
    <w:bookmarkStart w:name="z21" w:id="13"/>
    <w:p>
      <w:pPr>
        <w:spacing w:after="0"/>
        <w:ind w:left="0"/>
        <w:jc w:val="both"/>
      </w:pPr>
      <w:r>
        <w:rPr>
          <w:rFonts w:ascii="Times New Roman"/>
          <w:b w:val="false"/>
          <w:i w:val="false"/>
          <w:color w:val="000000"/>
          <w:sz w:val="28"/>
        </w:rPr>
        <w:t>
      1) субсидия беруге өтінім (бұдан әрі-өтінім);</w:t>
      </w:r>
    </w:p>
    <w:bookmarkEnd w:id="13"/>
    <w:bookmarkStart w:name="z22" w:id="14"/>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сондай-ақ сумен жабдықтау және су бұру желілерінің тозуын және апаттылығын төмендету, тұтынушылардан дебиторлық берешекті қысқарту,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w:t>
      </w:r>
    </w:p>
    <w:bookmarkEnd w:id="14"/>
    <w:bookmarkStart w:name="z23" w:id="15"/>
    <w:p>
      <w:pPr>
        <w:spacing w:after="0"/>
        <w:ind w:left="0"/>
        <w:jc w:val="both"/>
      </w:pPr>
      <w:r>
        <w:rPr>
          <w:rFonts w:ascii="Times New Roman"/>
          <w:b w:val="false"/>
          <w:i w:val="false"/>
          <w:color w:val="000000"/>
          <w:sz w:val="28"/>
        </w:rPr>
        <w:t>
      3) кредиттік шартының көшірмесі;</w:t>
      </w:r>
    </w:p>
    <w:bookmarkEnd w:id="15"/>
    <w:bookmarkStart w:name="z24" w:id="16"/>
    <w:p>
      <w:pPr>
        <w:spacing w:after="0"/>
        <w:ind w:left="0"/>
        <w:jc w:val="both"/>
      </w:pPr>
      <w:r>
        <w:rPr>
          <w:rFonts w:ascii="Times New Roman"/>
          <w:b w:val="false"/>
          <w:i w:val="false"/>
          <w:color w:val="000000"/>
          <w:sz w:val="28"/>
        </w:rPr>
        <w:t>
      4) үшжақты келісімнің көшірмесі;</w:t>
      </w:r>
    </w:p>
    <w:bookmarkEnd w:id="16"/>
    <w:bookmarkStart w:name="z25" w:id="17"/>
    <w:p>
      <w:pPr>
        <w:spacing w:after="0"/>
        <w:ind w:left="0"/>
        <w:jc w:val="both"/>
      </w:pPr>
      <w:r>
        <w:rPr>
          <w:rFonts w:ascii="Times New Roman"/>
          <w:b w:val="false"/>
          <w:i w:val="false"/>
          <w:color w:val="000000"/>
          <w:sz w:val="28"/>
        </w:rPr>
        <w:t>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w:t>
      </w:r>
    </w:p>
    <w:bookmarkEnd w:id="17"/>
    <w:bookmarkStart w:name="z26" w:id="18"/>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bookmarkEnd w:id="18"/>
    <w:bookmarkStart w:name="z27" w:id="19"/>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bookmarkEnd w:id="19"/>
    <w:bookmarkStart w:name="z28" w:id="20"/>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bookmarkEnd w:id="20"/>
    <w:bookmarkStart w:name="z29" w:id="21"/>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bookmarkEnd w:id="21"/>
    <w:bookmarkStart w:name="z30" w:id="22"/>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bookmarkEnd w:id="22"/>
    <w:bookmarkStart w:name="z31" w:id="23"/>
    <w:p>
      <w:pPr>
        <w:spacing w:after="0"/>
        <w:ind w:left="0"/>
        <w:jc w:val="both"/>
      </w:pPr>
      <w:r>
        <w:rPr>
          <w:rFonts w:ascii="Times New Roman"/>
          <w:b w:val="false"/>
          <w:i w:val="false"/>
          <w:color w:val="000000"/>
          <w:sz w:val="28"/>
        </w:rPr>
        <w:t>
      11) өтінім беру сәтінде субсидия алушының салық органдарында есеп жүргізілетін берешегінің жоқ (бар) екендігі туралы мәлiметтер;</w:t>
      </w:r>
    </w:p>
    <w:bookmarkEnd w:id="23"/>
    <w:bookmarkStart w:name="z32" w:id="24"/>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bookmarkEnd w:id="24"/>
    <w:bookmarkStart w:name="z33" w:id="25"/>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w:t>
      </w:r>
    </w:p>
    <w:bookmarkEnd w:id="25"/>
    <w:bookmarkStart w:name="z34" w:id="26"/>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bookmarkEnd w:id="26"/>
    <w:bookmarkStart w:name="z35" w:id="27"/>
    <w:p>
      <w:pPr>
        <w:spacing w:after="0"/>
        <w:ind w:left="0"/>
        <w:jc w:val="both"/>
      </w:pPr>
      <w:r>
        <w:rPr>
          <w:rFonts w:ascii="Times New Roman"/>
          <w:b w:val="false"/>
          <w:i w:val="false"/>
          <w:color w:val="000000"/>
          <w:sz w:val="28"/>
        </w:rPr>
        <w:t>
      Құжаттардың парақтары нөмірленеді, тігіледі және мөрленеді.</w:t>
      </w:r>
    </w:p>
    <w:bookmarkEnd w:id="27"/>
    <w:bookmarkStart w:name="z36" w:id="28"/>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"16. Республикалық бюджеттік бағдарламаның әкімшісіне қаражат беру тиісті қаржы кезеңіне арналған республикалық бюджет туралы Қазақстан Республикасының Заңымен бекітілген қаражат шегінде тиісті бюджеттік бағдарлама шеңберінде жүзеге асырылады.</w:t>
      </w:r>
    </w:p>
    <w:bookmarkEnd w:id="29"/>
    <w:bookmarkStart w:name="z39" w:id="30"/>
    <w:p>
      <w:pPr>
        <w:spacing w:after="0"/>
        <w:ind w:left="0"/>
        <w:jc w:val="both"/>
      </w:pPr>
      <w:r>
        <w:rPr>
          <w:rFonts w:ascii="Times New Roman"/>
          <w:b w:val="false"/>
          <w:i w:val="false"/>
          <w:color w:val="000000"/>
          <w:sz w:val="28"/>
        </w:rPr>
        <w:t>
      17.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кейіннен субсидиялау үшін жергілікті атқарушы органдарға нысаналы трансферттер түрінде қаражат жібереді.</w:t>
      </w:r>
    </w:p>
    <w:bookmarkEnd w:id="30"/>
    <w:bookmarkStart w:name="z40" w:id="31"/>
    <w:p>
      <w:pPr>
        <w:spacing w:after="0"/>
        <w:ind w:left="0"/>
        <w:jc w:val="both"/>
      </w:pPr>
      <w:r>
        <w:rPr>
          <w:rFonts w:ascii="Times New Roman"/>
          <w:b w:val="false"/>
          <w:i w:val="false"/>
          <w:color w:val="000000"/>
          <w:sz w:val="28"/>
        </w:rPr>
        <w:t>
      18.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31"/>
    <w:bookmarkStart w:name="z41" w:id="32"/>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bookmarkEnd w:id="32"/>
    <w:bookmarkStart w:name="z42" w:id="33"/>
    <w:p>
      <w:pPr>
        <w:spacing w:after="0"/>
        <w:ind w:left="0"/>
        <w:jc w:val="left"/>
      </w:pPr>
      <w:r>
        <w:rPr>
          <w:rFonts w:ascii="Times New Roman"/>
          <w:b/>
          <w:i w:val="false"/>
          <w:color w:val="000000"/>
        </w:rPr>
        <w:t xml:space="preserve"> 3-тарау. Есептілікті ұсыну тәртібі</w:t>
      </w:r>
    </w:p>
    <w:bookmarkEnd w:id="33"/>
    <w:bookmarkStart w:name="z43" w:id="34"/>
    <w:p>
      <w:pPr>
        <w:spacing w:after="0"/>
        <w:ind w:left="0"/>
        <w:jc w:val="both"/>
      </w:pPr>
      <w:r>
        <w:rPr>
          <w:rFonts w:ascii="Times New Roman"/>
          <w:b w:val="false"/>
          <w:i w:val="false"/>
          <w:color w:val="000000"/>
          <w:sz w:val="28"/>
        </w:rPr>
        <w:t xml:space="preserve">
      19.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халықаралық қаржы ұйымының субсидияларды нақты пайдаланылуы туралы есепті тоқсан сайын есепті тоқсаннан кейінгі айдың 5-күніне дейін ұсынады.</w:t>
      </w:r>
    </w:p>
    <w:bookmarkEnd w:id="34"/>
    <w:bookmarkStart w:name="z44" w:id="35"/>
    <w:p>
      <w:pPr>
        <w:spacing w:after="0"/>
        <w:ind w:left="0"/>
        <w:jc w:val="both"/>
      </w:pPr>
      <w:r>
        <w:rPr>
          <w:rFonts w:ascii="Times New Roman"/>
          <w:b w:val="false"/>
          <w:i w:val="false"/>
          <w:color w:val="000000"/>
          <w:sz w:val="28"/>
        </w:rPr>
        <w:t>
      20. Жергілікті атқарушы орган осы Қағидаларға 2-қосымшаға сәйкес нысан бойынша республикалық бюджеттік бағдарламаның әкімшісіне республикалық және жергілікті бюджеттерден субсидиялауға бөлінген бюджет қаражатының игерілуі туралы есепті тоқсан сайын есепті тоқсаннан кейінгі айдың 10-күніне дейін ұсынады.</w:t>
      </w:r>
    </w:p>
    <w:bookmarkEnd w:id="35"/>
    <w:bookmarkStart w:name="z45" w:id="36"/>
    <w:p>
      <w:pPr>
        <w:spacing w:after="0"/>
        <w:ind w:left="0"/>
        <w:jc w:val="both"/>
      </w:pPr>
      <w:r>
        <w:rPr>
          <w:rFonts w:ascii="Times New Roman"/>
          <w:b w:val="false"/>
          <w:i w:val="false"/>
          <w:color w:val="000000"/>
          <w:sz w:val="28"/>
        </w:rPr>
        <w:t>
      21. Жылдың қорытындысы бойынша республикалық бюджеттік бағдарламасының әкімшісі осы Қағидаларға 2 қосымшаға сәйкес субсидиялауға бөлінген бюджет қаражатын игеру туралы есепті қалыптастырады.".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жойылсың.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қазақ тіліндегі мәтінде алынып тасталсын.</w:t>
      </w:r>
    </w:p>
    <w:bookmarkStart w:name="z48" w:id="3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7"/>
    <w:bookmarkStart w:name="z49"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50" w:id="39"/>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интернет-ресурсына орналастыруды қамтамасыз етсін.</w:t>
      </w:r>
    </w:p>
    <w:bookmarkEnd w:id="39"/>
    <w:bookmarkStart w:name="z51"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0"/>
    <w:bookmarkStart w:name="z52"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54" w:id="42"/>
      <w:r>
        <w:rPr>
          <w:rFonts w:ascii="Times New Roman"/>
          <w:b w:val="false"/>
          <w:i w:val="false"/>
          <w:color w:val="000000"/>
          <w:sz w:val="28"/>
        </w:rPr>
        <w:t>
      "КЕЛІСІЛДІ"</w:t>
      </w:r>
    </w:p>
    <w:bookmarkEnd w:id="4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55" w:id="43"/>
      <w:r>
        <w:rPr>
          <w:rFonts w:ascii="Times New Roman"/>
          <w:b w:val="false"/>
          <w:i w:val="false"/>
          <w:color w:val="000000"/>
          <w:sz w:val="28"/>
        </w:rPr>
        <w:t>
      "КЕЛІСІЛДІ"</w:t>
      </w:r>
    </w:p>
    <w:bookmarkEnd w:id="4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56" w:id="44"/>
      <w:r>
        <w:rPr>
          <w:rFonts w:ascii="Times New Roman"/>
          <w:b w:val="false"/>
          <w:i w:val="false"/>
          <w:color w:val="000000"/>
          <w:sz w:val="28"/>
        </w:rPr>
        <w:t>
      "КЕЛІСІЛДІ"</w:t>
      </w:r>
    </w:p>
    <w:bookmarkEnd w:id="4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реформалар </w:t>
      </w:r>
    </w:p>
    <w:p>
      <w:pPr>
        <w:spacing w:after="0"/>
        <w:ind w:left="0"/>
        <w:jc w:val="both"/>
      </w:pPr>
      <w:r>
        <w:rPr>
          <w:rFonts w:ascii="Times New Roman"/>
          <w:b w:val="false"/>
          <w:i w:val="false"/>
          <w:color w:val="000000"/>
          <w:sz w:val="28"/>
        </w:rPr>
        <w:t>агенттігі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