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0b7e" w14:textId="71c0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облысында қоғамдық тәртіпті қамтамасыз етуге қатысатын азаматтарды көтермелеудің түрлері мен тәртібі,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15 мамырдағы № 41/01 қаулысы. Ұлытау облысының Әділет департаментінде 2025 жылғы 16 мамырда № 197-20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облысында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 мыналар: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мәселелері Ұлытау облысының Полиция департаментінің ұсынысы бойынша Ұлытау облысының әкімдігі құратын комиссиясымен қаралады (бұдан әрі – Комиссия).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10 адамнан тұрады. Комиссия құрамына Ұлытау облыстық мәслихатының, Ұлытау облысы әкімдігінің және Ұлытау облысының полиция департаментінің өкілдері кіреді.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 – құқық қорғау органдарымен өзара іс-қимыл жетекшілік ететін облыс әкімінің орынбасары.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Ұлытау облысының Полиция департаменті қоғамдық тәртіпті қамтамасыз етуге қатысатын азаматтарды көтермелеу бойынша материалдардын жинақтап, тоқсанына бір рет Комиссияның қарауына енгізеді.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ұсыныc түскен күннен бастап 15 (он бес) күнтізбелік күн ішінде оны қарайды.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отырысы оның жалпы мүшелерінің санынан кемінде үштен екісінің қатысқан жағдайда құқықты деп танылады.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 үшін негіз Комиссия қабылдаған шешімі болып табылады.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көпшілік даусымен қабылданады. Дауыстар тең болған жағдайда төрағаның дауысы шешуші болып табылады.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Комиссияның шешімі 5 (бес) жұмыс күні ішінде Ұлытау облысының Полиция департаментіне жолданады.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Көтермелеуге жататын адамның қоғамдық тәртіпті қамтамасыз етуге үлесін ескере отырып, көтермелеу түрі, соның ішінде ақшалай сыйақысының мөлшері Комиссиямен анықталады.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Ұлытау облысы бойынша жергілікті атқарушы органдарда Қазақстан Республикасының "Қоғамдық тәртіпті қамтамасыз етуге азаматтардың қатысуы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тіркелмеген азаматтарды да, егер олар қылмыстық құқық бұзушылықтардың алдын алуға, жолын кесуге немесе оларды ашуға ықпал етсе, көтермелеуге құқылы.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Бір және сол азамат тоқсан ішінде марапаттауға бір реттен артық ұсыныла алмайды.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Азаматтарды көтермелеу Комиссияның шешімі қабылданған күннен бастап бір ай ішінде жүзеге асырылады.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Қоғамдық тәртіпті қамтамасыз етуге қосқан үлесі үшін азаматтарға алғыс жариялау, грамотамен марапаттау және ақшалай сыйлықақы беру Ұлытау облысының Полиция департаментімен салтанатты жағдайда жүзеге асырылады.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 мөлшері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Ақшалай сыйақы мөлшері Комиссиямен белгіленіп, он айлық есептік көрсеткіш мөлшерінен аспайды.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Ұлытау облысының Полиция департаменті ақшалай сыйақы төлеу үшін Комиссия шешімін алған сәттен бастап 5 (бес) жұмыс күні ішінде оны Ұлытау облысының Полиция департаментінің қаржылық қамтамасыз етуге тиісті құрылымдық бөлімшесіне жібереді.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Ақшалай сыйақы төлеу үшін қосымша түрде Ұлытау облысының Полиция департаменті басшысының бұйрығы шығарылады.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Ақшалай сыйақы төлеу Ұлытау облысының Полиция департаментінің бюджеттік қаражаты есебінен жүзеге асырылады.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