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ab25" w14:textId="b2da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2023 жылғы 26 желтоқсандағы № 8С-12/11 "Бурабай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2025 жылғы 6 мамырдағы № 8С-31/1 шешімі. Ақмола облысының Әділет департаментінде 2025 жылғы 14 мамырда № 8936-03 болып тіркелді</w:t>
      </w:r>
    </w:p>
    <w:p>
      <w:pPr>
        <w:spacing w:after="0"/>
        <w:ind w:left="0"/>
        <w:jc w:val="both"/>
      </w:pPr>
      <w:bookmarkStart w:name="z1" w:id="0"/>
      <w:r>
        <w:rPr>
          <w:rFonts w:ascii="Times New Roman"/>
          <w:b w:val="false"/>
          <w:i w:val="false"/>
          <w:color w:val="000000"/>
          <w:sz w:val="28"/>
        </w:rPr>
        <w:t>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желтоқсандағы № 8С-12/11 (Нормативтік құқықтық актілерді мемлекеттік тіркеу тізілімінде № 8686-03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Бурабай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Бурабай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"Бурабай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үш жылда 1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1 маусым – Халықаралық балаларды қорғау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Тəуелсіздік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5 (бес)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соғысының қатысушыларына 1500000 (бір миллион бес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 (он бес)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6) 1 маусым – Халықаралық балаларды қорғау күніне:</w:t>
      </w:r>
    </w:p>
    <w:p>
      <w:pPr>
        <w:spacing w:after="0"/>
        <w:ind w:left="0"/>
        <w:jc w:val="both"/>
      </w:pPr>
      <w:r>
        <w:rPr>
          <w:rFonts w:ascii="Times New Roman"/>
          <w:b w:val="false"/>
          <w:i w:val="false"/>
          <w:color w:val="000000"/>
          <w:sz w:val="28"/>
        </w:rPr>
        <w:t>
      18 жасқа дейінгі жетім балаларға 3 (үш)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зейнеткерлік жасқа толған және зейнетақы мен жәрдемақы алатын адамдарға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зейнеткерлік жасқа толған адамдардан басқа барлық топтағы мүгедектігі бар адамдарға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бірінші типті қант диабеті, миокардтың жіті инфаргі (алғашқы 6 ай), орфандық аурулар),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денсаулық сақтау ұйымдарында есепте тұрған бірінші типті қант диабеті, миокардтың жіті инфаргі (алғашқы 6 ай), орфандық аурулар ауруы бар балалардың ата-аналарына немесе өзге де заңды өкілдеріне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және кешенді ем қабылдап жүрген қатерлі ісіктері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және кешенді ем қабылдап жүрген қатерлі ісіктері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балалардың ата-аналарына немесе өзге де заңды өкілдеріне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көрсеткіштен аспайтын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5-баптарында</w:t>
      </w:r>
      <w:r>
        <w:rPr>
          <w:rFonts w:ascii="Times New Roman"/>
          <w:b w:val="false"/>
          <w:i w:val="false"/>
          <w:color w:val="000000"/>
          <w:sz w:val="28"/>
        </w:rPr>
        <w:t xml:space="preserve"> және 8 бабының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Қазақстан Республикасы шегінде төлем туралы құжаттардың негізінде тіс протездеу құнын өтеуге үш жылда 1 рет 30 (отыз) айлық есептік көрсеткіштен аспайтын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адамдарға коммуналдық қызметтер үшін шығыстарды өтеуге ай сайын 5 (бес) айлық есептік көрсеткіш мөлшерінде;</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өрт салдарынан азаматқа (отбасына) не оның мүлкіне зиян келуі,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аз қамтылған отбасылардан шыққан студенттерге ай сайын жол жүру билетінің толық құнын өтеуге;</w:t>
      </w:r>
    </w:p>
    <w:p>
      <w:pPr>
        <w:spacing w:after="0"/>
        <w:ind w:left="0"/>
        <w:jc w:val="both"/>
      </w:pPr>
      <w:r>
        <w:rPr>
          <w:rFonts w:ascii="Times New Roman"/>
          <w:b w:val="false"/>
          <w:i w:val="false"/>
          <w:color w:val="000000"/>
          <w:sz w:val="28"/>
        </w:rPr>
        <w:t>
      үйде арнаулы әлеуметтік қызметтер алатын, жергілікті (пешпен) жылытылатын жеке тұрғын үйлерде тұратын, оның меншік иесі (жалдаушысы) болып табылатын, оларда басқа тұрғын үй болмаған кезде жалғыз тұратын зейнеткерлерге қатты отын сатып алуға жылына 1 рет 3 (үш)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Бурабай ауданы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Бурабай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