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a9ec" w14:textId="8b8a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санының және құрылымының көрсеткіштерін есептеу әдістемесін бекіту туралы" Қазақстан Республикасы Ұлттық экономика министрлігі Статистика комитеті төрағасының 2017 жылғы 21 қыркүйектегі № 134"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10 қарашадағы № 28 бұйрығы. Қазақстан Республикасының Әділет министрлігінде 2025 жылғы 12 қарашада № 37394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 санының және құрылымының көрсеткіштерін есептеу әдістемесін бекіту туралы" Қазақстан Республикасы Ұлттық экономика министрлігі Статистика комитеті Төрағасының 2017 жылғы 21 қыркүйектегі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15860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Халық санының және құрылымының көрсеткіштерін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 Халық санының және құрылымының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Заңына сәйкес бекітілетін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және оның аумақтық бөлімшелерінің қызметкерлері халық санының және құрылымының көрсеткіштерін есептеу кезінде қолданады.";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"19. Демографиялық жүктеме коэффициенттері 16-63 жас аралығындағы ер адамдар мен 16 жастан бастап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зейнеткерлік жасқа дейін әйелдер жастағы 1000 адамына шаққандағы балалар мен зейнеткерлік жастағы адамдар санының қатынасын сипаттайды. </w:t>
      </w:r>
    </w:p>
    <w:bookmarkEnd w:id="7"/>
    <w:bookmarkStart w:name="z15" w:id="8"/>
    <w:p>
      <w:pPr>
        <w:spacing w:after="0"/>
        <w:ind w:left="0"/>
        <w:jc w:val="both"/>
      </w:pPr>
      <w:r>
        <w:rPr>
          <w:rFonts w:ascii="Times New Roman"/>
          <w:b w:val="false"/>
          <w:i w:val="false"/>
          <w:color w:val="000000"/>
          <w:sz w:val="28"/>
        </w:rPr>
        <w:t>
      Демографиялық жүктеме коэффициенттері келесі формулалар бойынша есептеледі:</w:t>
      </w:r>
    </w:p>
    <w:bookmarkEnd w:id="8"/>
    <w:bookmarkStart w:name="z16"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42037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037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мұнда:</w:t>
      </w:r>
    </w:p>
    <w:bookmarkEnd w:id="10"/>
    <w:bookmarkStart w:name="z1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балалар демографиялық жүктеме коэффициенті;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зейнеткерлік жастағы адамдардың демографиялық жүктеме коэффициенті;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демографиялық жүктеменің жалпы коэффициенті;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жастан 16 жасқа дейінгі халықтың жалпы саны;</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а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әйелдердің зейнетке шығуының жалпыға бірдей белгіленген жасы;</w:t>
      </w:r>
    </w:p>
    <w:bookmarkEnd w:id="15"/>
    <w:bookmarkStart w:name="z2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134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16-62 (а-1) – 16 жастан 63 жасқа дейінгі ерлер мен 16 жастан а-1 жасқа дейінгі әйелдер саны;</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а-1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белгіленген әйелдердің зейнеткерлік жасынан бір жасқа кем әйелдердің жасы;</w:t>
      </w:r>
    </w:p>
    <w:bookmarkEnd w:id="17"/>
    <w:bookmarkStart w:name="z2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63 және одан жоғары жастағы ер адамдар, а және одан жоғары жастағы әйелдер саны.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Келесі жылдары демографиялық жүктеме коэффициенттерін есептеу кезінде әйелдердің зейнеткерлік жасы Қазақстан Республикасының Әлеуметтік кодексіне сәйкес алынады.".</w:t>
      </w:r>
    </w:p>
    <w:bookmarkEnd w:id="19"/>
    <w:bookmarkStart w:name="z27" w:id="2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 статистикасы департаменті Заң департаментімен бірлесіп заңнамада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2"/>
    <w:bookmarkStart w:name="z30" w:id="2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Халық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және жұмыста пайдалану үшін жеткізсін.</w:t>
      </w:r>
    </w:p>
    <w:bookmarkEnd w:id="23"/>
    <w:bookmarkStart w:name="z31" w:id="2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4"/>
    <w:bookmarkStart w:name="z32"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0"/>
              <w:ind w:left="0"/>
              <w:jc w:val="left"/>
            </w:pP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