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9b78" w14:textId="a729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2015 жылғы 28 қаңтардағы "Бейбіт уақытта азаматтық қорғаныс әскери бөлімдерін қолдану қағидаларын бекіту туралы" № 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349 бұйрығы. Қазақстан Республикасының Әділет министрлігінде 2025 жылғы 25 тамызда № 36671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министрінің 2015 жылғы 28 қаңтардағы "Бейбіт уақытта азаматтық қорғаныс әскери бөлімдерін қолдану қағидаларын бекіту туралы" (нормативтік құқықтық актілерді мемлекеттік тіркеу тізілімінде № 10390 болып тіркелген) № 66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 бабы 1 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азаматтық қорғаныс әскери бөлімдерін бейбіт уақытқа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Бейбіт уақытта Қазақстан Республикасы Төтенше жағдайлар министрлігінің азаматтық қорғаныс әскери бөлімдерін қолдану қағидалары (бұдан әрі – Қағидалар) "Азаматтық қорғау туралы" 2014 жылғы 11 сәуірдегі Қазақстан Республикасының Заңы 12-бабының 1 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әзірленді және бейбіт уақытта азаматтық қорғау іс-шараларын орындау үшін Қазақстан Республикасы Төтенше жағдайлар министрлігінің азаматтық қорғаныс әскери бөлімдерін (бұдан әрі – азаматтық қорғаныс әскери бөлімдері) қолдану тәртібін айқындайды.</w:t>
      </w:r>
    </w:p>
    <w:bookmarkEnd w:id="4"/>
    <w:bookmarkStart w:name="z11" w:id="5"/>
    <w:p>
      <w:pPr>
        <w:spacing w:after="0"/>
        <w:ind w:left="0"/>
        <w:jc w:val="both"/>
      </w:pPr>
      <w:r>
        <w:rPr>
          <w:rFonts w:ascii="Times New Roman"/>
          <w:b w:val="false"/>
          <w:i w:val="false"/>
          <w:color w:val="000000"/>
          <w:sz w:val="28"/>
        </w:rPr>
        <w:t>
      2. Бейбіт уақытта азаматтық қорғаныс әскери бөлімдерінің негізгі міндеттері:</w:t>
      </w:r>
    </w:p>
    <w:bookmarkEnd w:id="5"/>
    <w:bookmarkStart w:name="z12" w:id="6"/>
    <w:p>
      <w:pPr>
        <w:spacing w:after="0"/>
        <w:ind w:left="0"/>
        <w:jc w:val="both"/>
      </w:pPr>
      <w:r>
        <w:rPr>
          <w:rFonts w:ascii="Times New Roman"/>
          <w:b w:val="false"/>
          <w:i w:val="false"/>
          <w:color w:val="000000"/>
          <w:sz w:val="28"/>
        </w:rPr>
        <w:t xml:space="preserve">
      1) Қазақстан Республикасының аумағында төтенше жағдайларды жою; </w:t>
      </w:r>
    </w:p>
    <w:bookmarkEnd w:id="6"/>
    <w:bookmarkStart w:name="z13" w:id="7"/>
    <w:p>
      <w:pPr>
        <w:spacing w:after="0"/>
        <w:ind w:left="0"/>
        <w:jc w:val="both"/>
      </w:pPr>
      <w:r>
        <w:rPr>
          <w:rFonts w:ascii="Times New Roman"/>
          <w:b w:val="false"/>
          <w:i w:val="false"/>
          <w:color w:val="000000"/>
          <w:sz w:val="28"/>
        </w:rPr>
        <w:t xml:space="preserve">
      2) жауынгерлік, жұмылдыру және саяси дайындықты ұйымдастыру; </w:t>
      </w:r>
    </w:p>
    <w:bookmarkEnd w:id="7"/>
    <w:bookmarkStart w:name="z14" w:id="8"/>
    <w:p>
      <w:pPr>
        <w:spacing w:after="0"/>
        <w:ind w:left="0"/>
        <w:jc w:val="both"/>
      </w:pPr>
      <w:r>
        <w:rPr>
          <w:rFonts w:ascii="Times New Roman"/>
          <w:b w:val="false"/>
          <w:i w:val="false"/>
          <w:color w:val="000000"/>
          <w:sz w:val="28"/>
        </w:rPr>
        <w:t xml:space="preserve">
      3) төтенше жағдайлар аймақтарындағы халықтың тіршілігін қамтамасыз ету жөніндегі жұмыстарды орындау; </w:t>
      </w:r>
    </w:p>
    <w:bookmarkEnd w:id="8"/>
    <w:bookmarkStart w:name="z15" w:id="9"/>
    <w:p>
      <w:pPr>
        <w:spacing w:after="0"/>
        <w:ind w:left="0"/>
        <w:jc w:val="both"/>
      </w:pPr>
      <w:r>
        <w:rPr>
          <w:rFonts w:ascii="Times New Roman"/>
          <w:b w:val="false"/>
          <w:i w:val="false"/>
          <w:color w:val="000000"/>
          <w:sz w:val="28"/>
        </w:rPr>
        <w:t xml:space="preserve">
      4) төтенше жағдайлардың алдын алуға бағытталған іс-шараларға қатысу; </w:t>
      </w:r>
    </w:p>
    <w:bookmarkEnd w:id="9"/>
    <w:bookmarkStart w:name="z16" w:id="10"/>
    <w:p>
      <w:pPr>
        <w:spacing w:after="0"/>
        <w:ind w:left="0"/>
        <w:jc w:val="both"/>
      </w:pPr>
      <w:r>
        <w:rPr>
          <w:rFonts w:ascii="Times New Roman"/>
          <w:b w:val="false"/>
          <w:i w:val="false"/>
          <w:color w:val="000000"/>
          <w:sz w:val="28"/>
        </w:rPr>
        <w:t>
      5) азаматтық қорғау саласындағы уәкілетті органның (бұдан әрі – уәкілетті орган) қарауындағы басқару пункттерін күзетуді және оларға қызмет көрсетуді қамтамасыз ету</w:t>
      </w:r>
    </w:p>
    <w:bookmarkEnd w:id="10"/>
    <w:bookmarkStart w:name="z17" w:id="11"/>
    <w:p>
      <w:pPr>
        <w:spacing w:after="0"/>
        <w:ind w:left="0"/>
        <w:jc w:val="both"/>
      </w:pPr>
      <w:r>
        <w:rPr>
          <w:rFonts w:ascii="Times New Roman"/>
          <w:b w:val="false"/>
          <w:i w:val="false"/>
          <w:color w:val="000000"/>
          <w:sz w:val="28"/>
        </w:rPr>
        <w:t xml:space="preserve">
      6) төтенше жағдайлар аймақтарына, оның ішінде шет мемлекеттерге де жеткізілетін жүктерді тасымалдау, алып жүру және күзету; </w:t>
      </w:r>
    </w:p>
    <w:bookmarkEnd w:id="11"/>
    <w:bookmarkStart w:name="z18" w:id="12"/>
    <w:p>
      <w:pPr>
        <w:spacing w:after="0"/>
        <w:ind w:left="0"/>
        <w:jc w:val="both"/>
      </w:pPr>
      <w:r>
        <w:rPr>
          <w:rFonts w:ascii="Times New Roman"/>
          <w:b w:val="false"/>
          <w:i w:val="false"/>
          <w:color w:val="000000"/>
          <w:sz w:val="28"/>
        </w:rPr>
        <w:t xml:space="preserve">
      7) жұмылдыра өрістетуге дайындық және жауынгерлiк әзiрлiктiң жоғары дәрежесіне келтiру жөнiндегi іс-шараларды жүзеге асыру; </w:t>
      </w:r>
    </w:p>
    <w:bookmarkEnd w:id="12"/>
    <w:bookmarkStart w:name="z19" w:id="13"/>
    <w:p>
      <w:pPr>
        <w:spacing w:after="0"/>
        <w:ind w:left="0"/>
        <w:jc w:val="both"/>
      </w:pPr>
      <w:r>
        <w:rPr>
          <w:rFonts w:ascii="Times New Roman"/>
          <w:b w:val="false"/>
          <w:i w:val="false"/>
          <w:color w:val="000000"/>
          <w:sz w:val="28"/>
        </w:rPr>
        <w:t xml:space="preserve">
      8) оқу объектілерін, полигондарды әзірлікте ұстап тұру; </w:t>
      </w:r>
    </w:p>
    <w:bookmarkEnd w:id="13"/>
    <w:bookmarkStart w:name="z20" w:id="14"/>
    <w:p>
      <w:pPr>
        <w:spacing w:after="0"/>
        <w:ind w:left="0"/>
        <w:jc w:val="both"/>
      </w:pPr>
      <w:r>
        <w:rPr>
          <w:rFonts w:ascii="Times New Roman"/>
          <w:b w:val="false"/>
          <w:i w:val="false"/>
          <w:color w:val="000000"/>
          <w:sz w:val="28"/>
        </w:rPr>
        <w:t xml:space="preserve">
      9)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 </w:t>
      </w:r>
    </w:p>
    <w:bookmarkEnd w:id="14"/>
    <w:bookmarkStart w:name="z21" w:id="15"/>
    <w:p>
      <w:pPr>
        <w:spacing w:after="0"/>
        <w:ind w:left="0"/>
        <w:jc w:val="both"/>
      </w:pPr>
      <w:r>
        <w:rPr>
          <w:rFonts w:ascii="Times New Roman"/>
          <w:b w:val="false"/>
          <w:i w:val="false"/>
          <w:color w:val="000000"/>
          <w:sz w:val="28"/>
        </w:rPr>
        <w:t>
      10)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 жайларына қарулы шабуылды тойтару.";</w:t>
      </w:r>
    </w:p>
    <w:bookmarkEnd w:id="15"/>
    <w:bookmarkStart w:name="z22" w:id="16"/>
    <w:p>
      <w:pPr>
        <w:spacing w:after="0"/>
        <w:ind w:left="0"/>
        <w:jc w:val="both"/>
      </w:pPr>
      <w:r>
        <w:rPr>
          <w:rFonts w:ascii="Times New Roman"/>
          <w:b w:val="false"/>
          <w:i w:val="false"/>
          <w:color w:val="000000"/>
          <w:sz w:val="28"/>
        </w:rPr>
        <w:t>
      мынадай мазмұндағы 2-1-тармақпен толықтырылсын:</w:t>
      </w:r>
    </w:p>
    <w:bookmarkEnd w:id="16"/>
    <w:bookmarkStart w:name="z23" w:id="17"/>
    <w:p>
      <w:pPr>
        <w:spacing w:after="0"/>
        <w:ind w:left="0"/>
        <w:jc w:val="both"/>
      </w:pPr>
      <w:r>
        <w:rPr>
          <w:rFonts w:ascii="Times New Roman"/>
          <w:b w:val="false"/>
          <w:i w:val="false"/>
          <w:color w:val="000000"/>
          <w:sz w:val="28"/>
        </w:rPr>
        <w:t>
      "2-1. Азаматтық қорғаныс әскери бөлімдерінде осы Қағидалардың 2 тармағының 2), 5), 6), 7), 8), 9) және 10) тармақшаларында көрсетілген міндеттерді орындау үшін арнайы мақсаттағы бөлімшелер құрылады.";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5" w:id="1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"6) уәкілетті органның аумақтық органдарының байланыс тораптарымен өзара іс-қимылды қамтамасыз ету.";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"14. Қазақстан Республикасы жетекшілік ететін төтенше жағдайлар вице-министрінің (бұдан әрі – жетекшілік ететін вице-министр) өкімдерін жеткізу ТЖМ Стратегиялық жоспарлау және жедел басқару командалық орталығының жедел кезекшісі арқылы жүргізіледі.</w:t>
      </w:r>
    </w:p>
    <w:bookmarkEnd w:id="20"/>
    <w:bookmarkStart w:name="z29" w:id="21"/>
    <w:p>
      <w:pPr>
        <w:spacing w:after="0"/>
        <w:ind w:left="0"/>
        <w:jc w:val="both"/>
      </w:pPr>
      <w:r>
        <w:rPr>
          <w:rFonts w:ascii="Times New Roman"/>
          <w:b w:val="false"/>
          <w:i w:val="false"/>
          <w:color w:val="000000"/>
          <w:sz w:val="28"/>
        </w:rPr>
        <w:t>
      15. Бөлініс командирі ТЖМ Стратегиялық жоспарлау және жедел басқару командалық орталығының жедел кезекшісі арқылы орындалған іс-шаралар туралы АҚжӘБК төрағасына күн сайын баяндайды.";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"18. Жетекшілік ететін ТЖМ вице-министрінің тиісті өкімдерін жеткізу ТЖМ Стратегиялық жоспарлау және жедел басқару командалық орталығының жедел кезекшісі арқылы өткізіледі.";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"21. Бөлініс командирі ТЖМ Стратегиялық жоспарлау және жедел басқару командалық орталығының жедел кезекшісі арқылы орындалған іс-шаралар туралы АҚжӘБК төрағасына күн сайын баяндайды.</w:t>
      </w:r>
    </w:p>
    <w:bookmarkEnd w:id="23"/>
    <w:bookmarkStart w:name="z34" w:id="24"/>
    <w:p>
      <w:pPr>
        <w:spacing w:after="0"/>
        <w:ind w:left="0"/>
        <w:jc w:val="both"/>
      </w:pPr>
      <w:r>
        <w:rPr>
          <w:rFonts w:ascii="Times New Roman"/>
          <w:b w:val="false"/>
          <w:i w:val="false"/>
          <w:color w:val="000000"/>
          <w:sz w:val="28"/>
        </w:rPr>
        <w:t>
      22. Азаматтық қорғаныс әскери бөлімдерінің авариялық-құтқару жұмыстарын жүргізуін бақылауды АҚжӘБК жүргізеді.";</w:t>
      </w:r>
    </w:p>
    <w:bookmarkEnd w:id="24"/>
    <w:bookmarkStart w:name="z35" w:id="25"/>
    <w:p>
      <w:pPr>
        <w:spacing w:after="0"/>
        <w:ind w:left="0"/>
        <w:jc w:val="both"/>
      </w:pPr>
      <w:r>
        <w:rPr>
          <w:rFonts w:ascii="Times New Roman"/>
          <w:b w:val="false"/>
          <w:i w:val="false"/>
          <w:color w:val="000000"/>
          <w:sz w:val="28"/>
        </w:rPr>
        <w:t>
      мынадай редакциядағы 7-тараумен толықтырылсын:</w:t>
      </w:r>
    </w:p>
    <w:bookmarkEnd w:id="25"/>
    <w:bookmarkStart w:name="z36" w:id="26"/>
    <w:p>
      <w:pPr>
        <w:spacing w:after="0"/>
        <w:ind w:left="0"/>
        <w:jc w:val="both"/>
      </w:pPr>
      <w:r>
        <w:rPr>
          <w:rFonts w:ascii="Times New Roman"/>
          <w:b w:val="false"/>
          <w:i w:val="false"/>
          <w:color w:val="000000"/>
          <w:sz w:val="28"/>
        </w:rPr>
        <w:t>
      "7-бөлім. Азаматтық қорғаныс әскери бөлімдерін қолдану тәртібі</w:t>
      </w:r>
    </w:p>
    <w:bookmarkEnd w:id="26"/>
    <w:bookmarkStart w:name="z37" w:id="27"/>
    <w:p>
      <w:pPr>
        <w:spacing w:after="0"/>
        <w:ind w:left="0"/>
        <w:jc w:val="both"/>
      </w:pPr>
      <w:r>
        <w:rPr>
          <w:rFonts w:ascii="Times New Roman"/>
          <w:b w:val="false"/>
          <w:i w:val="false"/>
          <w:color w:val="000000"/>
          <w:sz w:val="28"/>
        </w:rPr>
        <w:t>
      23. Төтенше жағдай туындау қаупі төнген немесе туындаған кезде ТЖМ Стратегиялық жоспарлау және жедел басқару командалық орталығының жедел кезекшісі, сонымен қатар уәкілетті органның аумақтық органдарының кезекші ауысымдары келіп түскен мәліметтерді (хабарлама, баянат, дабыл) тіркейді және олардың бастапқы тіркеуін жүзеге асырады. Қауіп қатері расталған жағдайда, уәкілетті органның кезекші қызметкерлері азаматтық қорғаныс әскери бөлімдерін әзірлікке келтіру қажеттілігі туралы тікелей хабар береді және бір мезгілде ақпаратты ТЖМ Стратегиялық жоспарлау және жедел басқару командалық орталығына жолдайды.</w:t>
      </w:r>
    </w:p>
    <w:bookmarkEnd w:id="27"/>
    <w:bookmarkStart w:name="z38" w:id="28"/>
    <w:p>
      <w:pPr>
        <w:spacing w:after="0"/>
        <w:ind w:left="0"/>
        <w:jc w:val="both"/>
      </w:pPr>
      <w:r>
        <w:rPr>
          <w:rFonts w:ascii="Times New Roman"/>
          <w:b w:val="false"/>
          <w:i w:val="false"/>
          <w:color w:val="000000"/>
          <w:sz w:val="28"/>
        </w:rPr>
        <w:t>
      24. Уәкілетті органның аумақтық органдары келіп түскен мәліметтерге талдау жасап, ден қою үшін төтенше жағдайдың сипаты мен ауқымын, ықтимал зардап шеккендердің санын, күштердің және құралдарының көлемін анықтайды. Қорытынды баяндама ары қарай жетекшілік ететін вице-министрге баяндау үшін ТЖМ Стратегиялық жоспарлау және жедел басқару командалық орталығына жіберіледі.</w:t>
      </w:r>
    </w:p>
    <w:bookmarkEnd w:id="28"/>
    <w:bookmarkStart w:name="z39" w:id="29"/>
    <w:p>
      <w:pPr>
        <w:spacing w:after="0"/>
        <w:ind w:left="0"/>
        <w:jc w:val="both"/>
      </w:pPr>
      <w:r>
        <w:rPr>
          <w:rFonts w:ascii="Times New Roman"/>
          <w:b w:val="false"/>
          <w:i w:val="false"/>
          <w:color w:val="000000"/>
          <w:sz w:val="28"/>
        </w:rPr>
        <w:t>
      25. ТЖМ Стратегиялық жоспарлау және жедел басқару командалық орталығының жедел кезекшісінің баяндамасы негізінде жетекшілік ететін вице-министр азаматтық қорғаныс әскери бөлімдерін тарту туралы шешім қабылдайды, міндеттерін, жеке құрам санын, техника құрамын, іс-шараның орны мен мерзімін нақтылайды.</w:t>
      </w:r>
    </w:p>
    <w:bookmarkEnd w:id="29"/>
    <w:bookmarkStart w:name="z40" w:id="30"/>
    <w:p>
      <w:pPr>
        <w:spacing w:after="0"/>
        <w:ind w:left="0"/>
        <w:jc w:val="both"/>
      </w:pPr>
      <w:r>
        <w:rPr>
          <w:rFonts w:ascii="Times New Roman"/>
          <w:b w:val="false"/>
          <w:i w:val="false"/>
          <w:color w:val="000000"/>
          <w:sz w:val="28"/>
        </w:rPr>
        <w:t>
      26. Жетекшілік ететін вице-министрдің өкімін алған соң азаматтық қорғаныс әскери бөлімдер қолбасшылығы бөлініс командирлеріне міндеттерді жеткізеді, жауынгерлік есептер қалыптастырады, күштер мен құралдарды бөледі, жеке құрамның нұсқама алуын және жергілікті атқарушы органдармен өзара іс-қимылын ұйымдастырады, төтенше жағдайлар ауданына жылжиды, басқару тіректерін орналастырып, ТЖМ Стратегиялық жоспарлау және жедел басқару командалық орталығымен, АҚжӘБК-мен және жергілікті атқарушы органдарымен байланысты қамтамасыз етеді.</w:t>
      </w:r>
    </w:p>
    <w:bookmarkEnd w:id="30"/>
    <w:bookmarkStart w:name="z41" w:id="31"/>
    <w:p>
      <w:pPr>
        <w:spacing w:after="0"/>
        <w:ind w:left="0"/>
        <w:jc w:val="both"/>
      </w:pPr>
      <w:r>
        <w:rPr>
          <w:rFonts w:ascii="Times New Roman"/>
          <w:b w:val="false"/>
          <w:i w:val="false"/>
          <w:color w:val="000000"/>
          <w:sz w:val="28"/>
        </w:rPr>
        <w:t>
      27. Өңірлік ауқымдағы төтенше жағдайлар туындаған жағдайда азаматтық қорғаныс әскери бөлімдерін қолдану туралы шешімді АҚжӘБК төрағасы кейіннен жетекшілік ететін вице-министрге баяндай отырып қабылдайды.".</w:t>
      </w:r>
    </w:p>
    <w:bookmarkEnd w:id="31"/>
    <w:bookmarkStart w:name="z42" w:id="3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комитетіне заңнамада белгіленген тәртіппен:</w:t>
      </w:r>
    </w:p>
    <w:bookmarkEnd w:id="32"/>
    <w:bookmarkStart w:name="z43"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3"/>
    <w:bookmarkStart w:name="z44" w:id="34"/>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министрлігінің интернет-ресурсында орналастыру қамтамасыз етілсін.</w:t>
      </w:r>
    </w:p>
    <w:bookmarkEnd w:id="34"/>
    <w:bookmarkStart w:name="z45"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5"/>
    <w:bookmarkStart w:name="z46"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