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bbe4" w14:textId="9c0b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167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8 шiлдедегi № 63 бұйрығы. Қазақстан Республикасының Әділет министрлігінде 2025 жылы 11 шiлдеде № 36432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p>
    <w:bookmarkEnd w:id="2"/>
    <w:bookmarkStart w:name="z8" w:id="3"/>
    <w:p>
      <w:pPr>
        <w:spacing w:after="0"/>
        <w:ind w:left="0"/>
        <w:jc w:val="both"/>
      </w:pPr>
      <w:r>
        <w:rPr>
          <w:rFonts w:ascii="Times New Roman"/>
          <w:b w:val="false"/>
          <w:i w:val="false"/>
          <w:color w:val="000000"/>
          <w:sz w:val="28"/>
        </w:rPr>
        <w:t xml:space="preserve">
      Денсаулық сақтау ұйымдарын медициналық бұйымдармен жарақтандырудың ең төмен </w:t>
      </w:r>
      <w:r>
        <w:rPr>
          <w:rFonts w:ascii="Times New Roman"/>
          <w:b w:val="false"/>
          <w:i w:val="false"/>
          <w:color w:val="000000"/>
          <w:sz w:val="28"/>
        </w:rPr>
        <w:t>стандарттары</w:t>
      </w:r>
      <w:r>
        <w:rPr>
          <w:rFonts w:ascii="Times New Roman"/>
          <w:b w:val="false"/>
          <w:i w:val="false"/>
          <w:color w:val="000000"/>
          <w:sz w:val="28"/>
        </w:rPr>
        <w:t xml:space="preserve"> көрсетілген бұйрықпен бекітілсін: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 медициналық бұйымдармен жарақтандырудың </w:t>
      </w:r>
      <w:r>
        <w:rPr>
          <w:rFonts w:ascii="Times New Roman"/>
          <w:b w:val="false"/>
          <w:i w:val="false"/>
          <w:color w:val="000000"/>
          <w:sz w:val="28"/>
        </w:rPr>
        <w:t>ең төмен стандарттарында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34), 35), 36), 37), 38), 39), 40), 41) және 42) тармақшалармен толықтырылсын:</w:t>
      </w:r>
    </w:p>
    <w:bookmarkStart w:name="z11" w:id="5"/>
    <w:p>
      <w:pPr>
        <w:spacing w:after="0"/>
        <w:ind w:left="0"/>
        <w:jc w:val="both"/>
      </w:pPr>
      <w:r>
        <w:rPr>
          <w:rFonts w:ascii="Times New Roman"/>
          <w:b w:val="false"/>
          <w:i w:val="false"/>
          <w:color w:val="000000"/>
          <w:sz w:val="28"/>
        </w:rPr>
        <w:t xml:space="preserve">
      "34) осы Стандартқа 34-қосымшаға сәйкес ангиографиялық қондырғыға техникалық ерекшелікті дайындаудың ең төмен стандарты; </w:t>
      </w:r>
    </w:p>
    <w:bookmarkEnd w:id="5"/>
    <w:bookmarkStart w:name="z12" w:id="6"/>
    <w:p>
      <w:pPr>
        <w:spacing w:after="0"/>
        <w:ind w:left="0"/>
        <w:jc w:val="both"/>
      </w:pPr>
      <w:r>
        <w:rPr>
          <w:rFonts w:ascii="Times New Roman"/>
          <w:b w:val="false"/>
          <w:i w:val="false"/>
          <w:color w:val="000000"/>
          <w:sz w:val="28"/>
        </w:rPr>
        <w:t>
      35) осы Стандартқа 35-қосымшаға сәйкес компьютерлік томографқа техникалық ерекшелікті дайындаудың ең төмен стандарты;</w:t>
      </w:r>
    </w:p>
    <w:bookmarkEnd w:id="6"/>
    <w:bookmarkStart w:name="z13" w:id="7"/>
    <w:p>
      <w:pPr>
        <w:spacing w:after="0"/>
        <w:ind w:left="0"/>
        <w:jc w:val="both"/>
      </w:pPr>
      <w:r>
        <w:rPr>
          <w:rFonts w:ascii="Times New Roman"/>
          <w:b w:val="false"/>
          <w:i w:val="false"/>
          <w:color w:val="000000"/>
          <w:sz w:val="28"/>
        </w:rPr>
        <w:t>
      36) осы Стандартқа 36-қосымшаға сәйкес маммографқа техникалық ерекшелікті дайындаудың ең төмен стандарты;</w:t>
      </w:r>
    </w:p>
    <w:bookmarkEnd w:id="7"/>
    <w:bookmarkStart w:name="z14" w:id="8"/>
    <w:p>
      <w:pPr>
        <w:spacing w:after="0"/>
        <w:ind w:left="0"/>
        <w:jc w:val="both"/>
      </w:pPr>
      <w:r>
        <w:rPr>
          <w:rFonts w:ascii="Times New Roman"/>
          <w:b w:val="false"/>
          <w:i w:val="false"/>
          <w:color w:val="000000"/>
          <w:sz w:val="28"/>
        </w:rPr>
        <w:t>
      37) осы Стандартқа 37-қосымшаға сәйкес магнитті-резонансты томографқа (гелді) техникалық ерекшелікті дайындаудың ең төмен стандарты;</w:t>
      </w:r>
    </w:p>
    <w:bookmarkEnd w:id="8"/>
    <w:bookmarkStart w:name="z15" w:id="9"/>
    <w:p>
      <w:pPr>
        <w:spacing w:after="0"/>
        <w:ind w:left="0"/>
        <w:jc w:val="both"/>
      </w:pPr>
      <w:r>
        <w:rPr>
          <w:rFonts w:ascii="Times New Roman"/>
          <w:b w:val="false"/>
          <w:i w:val="false"/>
          <w:color w:val="000000"/>
          <w:sz w:val="28"/>
        </w:rPr>
        <w:t>
      38) осы Стандартқа 38-қосымшаға сәйкес жылжымалы рентгенге техникалық ерекшелікті дайындаудың ең төмен стандарты;</w:t>
      </w:r>
    </w:p>
    <w:bookmarkEnd w:id="9"/>
    <w:bookmarkStart w:name="z16" w:id="10"/>
    <w:p>
      <w:pPr>
        <w:spacing w:after="0"/>
        <w:ind w:left="0"/>
        <w:jc w:val="both"/>
      </w:pPr>
      <w:r>
        <w:rPr>
          <w:rFonts w:ascii="Times New Roman"/>
          <w:b w:val="false"/>
          <w:i w:val="false"/>
          <w:color w:val="000000"/>
          <w:sz w:val="28"/>
        </w:rPr>
        <w:t>
      39) осы Стандартқа 39-қосымшаға сәйкес рентгендік-диагностикалық кешенге техникалық ерекшелікті дайындаудың ең төмен стандарты;</w:t>
      </w:r>
    </w:p>
    <w:bookmarkEnd w:id="10"/>
    <w:bookmarkStart w:name="z17" w:id="11"/>
    <w:p>
      <w:pPr>
        <w:spacing w:after="0"/>
        <w:ind w:left="0"/>
        <w:jc w:val="both"/>
      </w:pPr>
      <w:r>
        <w:rPr>
          <w:rFonts w:ascii="Times New Roman"/>
          <w:b w:val="false"/>
          <w:i w:val="false"/>
          <w:color w:val="000000"/>
          <w:sz w:val="28"/>
        </w:rPr>
        <w:t>
      40) осы Стандартқа 40-қосымшаға сәйкес С-доға түріндегі рентген аппаратына техникалық ерекшелікті дайындаудың ең төмен стандарты;</w:t>
      </w:r>
    </w:p>
    <w:bookmarkEnd w:id="11"/>
    <w:bookmarkStart w:name="z18" w:id="12"/>
    <w:p>
      <w:pPr>
        <w:spacing w:after="0"/>
        <w:ind w:left="0"/>
        <w:jc w:val="both"/>
      </w:pPr>
      <w:r>
        <w:rPr>
          <w:rFonts w:ascii="Times New Roman"/>
          <w:b w:val="false"/>
          <w:i w:val="false"/>
          <w:color w:val="000000"/>
          <w:sz w:val="28"/>
        </w:rPr>
        <w:t>
      41) осы Стандартқа 41-қосымшаға сәйкес флюорографқа техникалық ерекшелікті дайындаудың ең төмен стандарты;</w:t>
      </w:r>
    </w:p>
    <w:bookmarkEnd w:id="12"/>
    <w:bookmarkStart w:name="z19" w:id="13"/>
    <w:p>
      <w:pPr>
        <w:spacing w:after="0"/>
        <w:ind w:left="0"/>
        <w:jc w:val="both"/>
      </w:pPr>
      <w:r>
        <w:rPr>
          <w:rFonts w:ascii="Times New Roman"/>
          <w:b w:val="false"/>
          <w:i w:val="false"/>
          <w:color w:val="000000"/>
          <w:sz w:val="28"/>
        </w:rPr>
        <w:t>
      42) осы Стандартқа 42-қосымшаға сәйкес магнитті-резонансты томографқа (гелсіз) техникалық ерекшелікті дайындаудың ең төмен стандарты.";</w:t>
      </w:r>
    </w:p>
    <w:bookmarkEnd w:id="13"/>
    <w:bookmarkStart w:name="z20"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қосымшаларға сәйкес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 xml:space="preserve"> қосымшалармен толықтырылсын.</w:t>
      </w:r>
    </w:p>
    <w:bookmarkEnd w:id="14"/>
    <w:bookmarkStart w:name="z21" w:id="1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7"/>
    <w:bookmarkStart w:name="z24" w:id="1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1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қондырғыға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облыстық</w:t>
            </w:r>
          </w:p>
          <w:bookmarkEnd w:id="21"/>
          <w:p>
            <w:pPr>
              <w:spacing w:after="20"/>
              <w:ind w:left="20"/>
              <w:jc w:val="both"/>
            </w:pPr>
            <w:r>
              <w:rPr>
                <w:rFonts w:ascii="Times New Roman"/>
                <w:b w:val="false"/>
                <w:i w:val="false"/>
                <w:color w:val="000000"/>
                <w:sz w:val="20"/>
              </w:rPr>
              <w:t>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(монопланды)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проекциялық (бипландық)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операциялық бөлмедегі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ангиографияға арналған максималды көру өрісінің диагоналы (нұсқаның бірін таңдаңыз),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 /кемінде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Екі проекциялық ангиографияға арналған максималды көру өрісінің диагоналы,</w:t>
            </w:r>
          </w:p>
          <w:bookmarkEnd w:id="22"/>
          <w:p>
            <w:pPr>
              <w:spacing w:after="20"/>
              <w:ind w:left="20"/>
              <w:jc w:val="both"/>
            </w:pPr>
            <w:r>
              <w:rPr>
                <w:rFonts w:ascii="Times New Roman"/>
                <w:b w:val="false"/>
                <w:i w:val="false"/>
                <w:color w:val="000000"/>
                <w:sz w:val="20"/>
              </w:rPr>
              <w:t>
(нұсқаның бірін таңдаңыз), қараңыз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Гибридті операциялық бөлмедегі ангиографияға арналған максималды көру өрісінің диагоналы,</w:t>
            </w:r>
          </w:p>
          <w:bookmarkEnd w:id="23"/>
          <w:p>
            <w:pPr>
              <w:spacing w:after="20"/>
              <w:ind w:left="20"/>
              <w:jc w:val="both"/>
            </w:pPr>
            <w:r>
              <w:rPr>
                <w:rFonts w:ascii="Times New Roman"/>
                <w:b w:val="false"/>
                <w:i w:val="false"/>
                <w:color w:val="000000"/>
                <w:sz w:val="20"/>
              </w:rPr>
              <w:t>
(нұсқаның бірін таңдаңыз,)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флюроскопиялық режимде түтіктің максималды жылу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2000 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4000 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4500 Вт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түтіктегі жылу жүктемесін диспетчерлік пункттен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орталығына арналған рентгендік түтіктің қашықтан диагностикалау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декалы тікелей ангиографиялық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Гибридті хирургиялық операция бөлмесіне арналған сегменттелген декасы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бөлмесіндегі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нұсқаның біреуін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референттік кескіндерді, үш өлшемді кескіндерді көрсетуге арналған бөлек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 диагональдары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 диагональдары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көздерінен "тірі", анықтамалық, үш өлшемді және қосымша кескіндерді бір уақытта көрсету мүмкіндігі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дюйм/2 монитор 1 монитор. кемінде 19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дюйм/2 монитор 1 монитор. кемінде 19 дюйм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төмендету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ауыстырылатын мыс сүзгілері бар спектрлік сүзгілеу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Сәулеленусіз виртуалды коллимация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кадр/сек-тан аспайтын қысқартылған жиілігі бар төмен дозалы сканерлеу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операциялық бөлмедегі монитордағы доза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кейін жинақталған дозаның графикалық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Шашырауға қарсы алынбалы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ең төменгі доза жүктемесінде кескіннің ең жоғары сапасын үздіксіз сақтайтын бағдарламалық қамтамасыз ету алгоритмі/сәулеленген тіндердің қалыңдығындағы айырмашылықтарды өтейтін дозаны автоматты түрде басқару механизмі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ұзындығын реттеу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сапасын жақсарту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артефактілерін азайту үшін алуды түсіру режимінде автоматты түрде пиксельді ауыстыру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сценарийлерден немесе жеке пайдаланушы қалауларына сәйкес таңдау арқылы кескіндерді теңестіру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Субстракция режимінде бір реттік жоғары контрастты түсіру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түсіру режимдерінде жиекті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максималды нақтылығы үшін секундына 50 кадрлық минимум жиілігі бар түсіру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соғысының қозғалысын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заттардан алынған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(2D)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масканы алу және оны нақты уақыттағы флюорографияға кейіннен қолдану. Маска мен қоршаған фонның дәлігін бір уақытта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(3D)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үш өлшемді кескіндерді (3D ангио, КТ немесе МРТ) флюроскопияда нақты уақытта беттестіру. Біріктірілген үш өлшемді кескіндерді позициялаушы қозғалыстарымен синхрондау.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Ангиографта алынған мәліметтерді жинауға арналған мономодальды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КТ, МРТ, ультрадыбыстық, ПЭТ арқылы алынған DICOM кескіндерін қарауға және өңдеуге арналған мультимодальды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 сенсорлық экраннан басқару арқылы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бөлмесінен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сандық талдауы: жалпы шығару фракциясы және қабырға қозғалысын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коронарлық стенттің көрінуін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коронарлық стенттің көрінуін және оның тамыр қабырғасына қатысты орналасуын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 талдау функциялары, транскатетерлі қолқа қақпақшасын имплантациялау үшін кейінгі үш кескінді навигациясымен атриумды өлшеу, сол жақ жүрекше қосалқысының эндоваскулярлық окклюзиясы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ангиография көмегімен ми тамырларының үш өлшемді кескіндерін алу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 емдеуде мидың жұмсақ тінін жақсарту үшін КТ тәрізді бейнелеу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 толтыру жылдамдығы мен қарқындылығын визуализациялау үшін түсті кодтау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талдау функциясы, одан кейін ангиографта үш өлшемді навигациямен ағынды бағыттайтын стентті қолдану арқылы аневризманы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аневризмалар мен артериовенозды даму ақауларын емдеуде эмболизацияны жоспарлау. Артериялық және веноздық фазалардағы визуализация, жұмыс орнында эмболизация симуляциясы және ангиографта кейінгі 3D навигациясымен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Oнкологиялық бағдарлама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ісіктерін емдеуде эмболизацияны жоспарлау. Ісікке нәр беруші тамырды автоматты түрде анықтау және максималды селективті эмболизация үшін катетердің маршрут картасын құру.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емдеуде эмболизацияны жоспарлау.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жоспарлау, ісік пен метастаздық ошақтардың RF криоабляциясы. Нақты уақытта 3D навигациясы кезінде ине қозғалысын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бақылау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орнатылған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бекітілген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орнатуға арналған ИБП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жүйемен синхрондалған автоматты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қорғайтын алжапқыштар, жағалар,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шприц - голбалар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bookmarkStart w:name="z32" w:id="24"/>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2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томографқа техникалық ерекшелікті дайындаудың ең төмен стандарты.*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жоспарлаушысы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типті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консолінен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тесік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760-тан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көлбеу бұрышы,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үстелде орналастыруға арналған латеральды және сагиталды лазерлік маркерлер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порталды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проекциядағы максималды сканерлеу өрісі,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бір айналуының ең аз уақыты,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кесу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360 градуста бір айналымы кезінде алынған кесінділердің максималды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кернеу мәні, Кв диапазонsында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кернеу мәні,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генераторының номиналды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жылу сыйымдылығы, MHU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салқындату жылдамдығы, кХУ/мин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шағын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үлкен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сканерлеудің максималды ұзақтығы,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үстелдің жүк көтергіштігі,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кг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сканерлеу диапазоны,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үстелінің тік қозғалыс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көлденең қозғалысының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см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сканер жүйесі (оператор консолі)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консольдің түсті мониторларының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дискілерді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 уақыты, кескіндер/с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автоматты дауыстық командалар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хабарламаларды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екі жақты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консолінің бағдарламалық жасақтамасы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сызықты секанттармен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және минималды қарқындылық проекциялары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танытқан аймақтағы контрастты жақсарту деңгейін бақылау және контраст сол аймаққа келген кезде сканерлеуді автоматты түрде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сандық талдау: қашықтық, бұрыштар, тығыздық.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Кескіндерге мәтіндік аннотацияларды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 үйкеліс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Storage SCP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Query/Retrive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Worklist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MPPS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құрудың максималды матрицасы, пиксель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өлшеу диапазоны, бірліктен кем емес, Хаунсфилд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Контрастқа сезімталдық,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контраст сезімталдығы кезінде төмен контраст ажыратымдылығы,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п.л./см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сканерлеу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Тыныспен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энергиялы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жеделдету және сәулелену әсерін азайту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кезіндегі үстел қозғалысының (питч) ауыспалы жылдамдығы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субтракциялау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педиатриялық хаттамалар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алдында топограмма ұзындығы бойынша дозаның таралуын визуализациялау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мен дене құрылымына байланысты әртүрлі зерттеу бағыттары үшін параметрлерді таңдауы бар нақты уақыттағы дозаны модуляциялау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сканерлеу диапазоны үшін доза анықтамалық мәндерін олар асып кеткен кезде пайдаланушыны хабардар ету функциясын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деректерге негізделген қайталанатын кескінді қайта құру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желілерді қолдану арқылы терең машиналық оқыту негізінде итеративті кескінді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энергиялы металл артефактілерін басу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айналу жылдамдығын, дыбыс биіктігін және қалпына келтіру түрін қоса алғанда, ең жақсы сапалы кескіндерді алу үшін кардиологиялық сканерлеу параметрлерін автоматтандырылған таңдауға арналған бағдарламалық құрал пакеті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мамандандырылған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консоль/дәрігердің жұмыс орнының түсті мониторларының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дискілерге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орнына арналған негізгі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параметрлер бойынша зерттеулерін сұрыптау және таңдау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Қолданушыларға деректерді іздеу мен таңдауды оңтайландыру сүзгілері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серияларды жылдам алдын ала қарау үшін оқу тізімі терезесіндегі интерактивті нобай кескіндері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қайта құруға арналған бағдарламалық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жазықтықтағы кескінді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және қисық кескіндерді жасауға арналған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кескін серияларын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ПЭТ пен КТ бейнелерін біріктіру (PET/CT Fusion) функциясы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Кескіндермен жұмыс жасау құралдары: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терезенің ені мен деңгейін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панорамалық;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масштабты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триангуляция;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кескінді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сызықтық өлшемдер;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бұрыш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қажетті эллиптикалық аймақты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ерікті түрде анықталған қызығушылық аймағын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мәтіндік аннотациялар;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Hounsphilatic availability (HU) бірліктерін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стандартталған жинақтау деңгейін көрсету (SUV);</w:t>
            </w:r>
          </w:p>
          <w:p>
            <w:pPr>
              <w:spacing w:after="20"/>
              <w:ind w:left="20"/>
              <w:jc w:val="both"/>
            </w:pPr>
            <w:r>
              <w:rPr>
                <w:rFonts w:ascii="Times New Roman"/>
                <w:b w:val="false"/>
                <w:i w:val="false"/>
                <w:color w:val="000000"/>
                <w:sz w:val="20"/>
              </w:rPr>
              <w:t>
</w:t>
            </w:r>
            <w:r>
              <w:rPr>
                <w:rFonts w:ascii="Times New Roman"/>
                <w:b w:val="false"/>
                <w:i w:val="false"/>
                <w:color w:val="000000"/>
                <w:sz w:val="20"/>
              </w:rPr>
              <w:t>экран мен терезе скриншоттарын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сүйектерді, тамырларды және басқа да анатомиялық құрылымдарды сегменттеуге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максималды және минималды қарқындылық проекцияларын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максималды және минималды қарқындылықтардың инверттелген проекцияларын көрсету;</w:t>
            </w:r>
          </w:p>
          <w:p>
            <w:pPr>
              <w:spacing w:after="20"/>
              <w:ind w:left="20"/>
              <w:jc w:val="both"/>
            </w:pPr>
            <w:r>
              <w:rPr>
                <w:rFonts w:ascii="Times New Roman"/>
                <w:b w:val="false"/>
                <w:i w:val="false"/>
                <w:color w:val="000000"/>
                <w:sz w:val="20"/>
              </w:rPr>
              <w:t>
- көрсетілген кесіндінің қалыңдығының өзгеруі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сүйек құрылымдарын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пациент үстелін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DICOM сериясы ретінде сегменттелген аумақтарды сақтау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эндоскопияны орындау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Перифериялық тамырларды талдау құралдары: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көрсеткіштерді өлшеу үшін диаметрі бойынша ыдыс түрін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люменнің ішкі диаметрін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люменнің көлденең қимасының ауданын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ыдыстың ұзындығын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ыдыстың бұралу қабілетін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тамырдың орталық сызығын анықтау;</w:t>
            </w:r>
          </w:p>
          <w:p>
            <w:pPr>
              <w:spacing w:after="20"/>
              <w:ind w:left="20"/>
              <w:jc w:val="both"/>
            </w:pPr>
            <w:r>
              <w:rPr>
                <w:rFonts w:ascii="Times New Roman"/>
                <w:b w:val="false"/>
                <w:i w:val="false"/>
                <w:color w:val="000000"/>
                <w:sz w:val="20"/>
              </w:rPr>
              <w:t>
тамырдың қарау аймағындағы стенозды автоматты түрде іздеу, оның ауданы мен диаметрін өлшеу және тамырдың бір тірек алаңымен салыстыру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құру және өңдеу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принтерде басып шығару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медиа мен серверлерге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пішімдерде және DICOM форматында кескіндерді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станциясына арналған арнайы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тамырларын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 кальцийін бағалау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қарыншанны функционалдық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камераларының функционалды талдауына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бляшкалар құрылымын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перфузиясын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қамтудың жоғарылауымен ми перфузиясын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түйінді түзілістерін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тінінің тығыздығын анықтауға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кескіндерін визуализацияға арналған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терапияға реакциясын бағалауға арналған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анализіне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колоноскопия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модальді кескіндерді біріктіруге арналған қолданба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орналастыруға арналған керек-жарақтар мен құралдар жиынтығы: үстелге арналған матрац, бас сүйегін, пациенттің денесін бекітуге арналған белдіктер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ішінде орнату материалы, соның ішінде электр тарату тақтасы мен шкафтың ішкі сым кабельдері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сканерін қауіпсіз өшіру үшін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заттар мен тұзды ерітінділерді енгізуге арналған автоматты инжектор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кескіндерді шығаруға арналған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синхрондау үшін ЭКГ мониторы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РT жоспарлауға арналған тегіс палуба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инжектор/сорғы желілеріне арналған бөтелкелердің бастапқы жинағы, пациент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кескіндерге арналған пленканың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электродтарының стартер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8" w:id="27"/>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3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Маммографқа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Маммографтың түсіру штативі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аралығы,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қозғалысы, мм (сүт безінің орналасу жазықтығынан еден деңгейіне дейін),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жазықтықта айналу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томосинтез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қысу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сәулеленуді қ\цифрлық қабылдау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алаңының өлшемі, мм х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өлшемі, мкм. артық керек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және көлденеңінен пикселдер саны, дана,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 рұқсаты,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сәулелерінің сәулеленуі сәулені пішіндеу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айналу жылдамдығы. айн/мин. кем емес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нүкте өлшемдері, мм, артық емес (үлкен/кіші)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Т.Э./кДж,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өрісі индикаторының жарық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электр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кернеуінің өзгеру шегі,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үлкен/кіші ошақтар үшін электр энергиясының (ағымдағы уақыт өнімі)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мониторы бар рентген-зертханашысының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арнайы бағдарламалық қамтамасыз ету, маммографты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медициналық мониторы бар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матрицасының өлшемі (разряды), пиксель,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ықтимал патологиялардың ошақтарын (микрокальцинациялар, тығыздалулар) анықтау және визуалды түрде көрсету үшін кескіндерді көруге, өлшеуге және талдауға арналған мамандандырылған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3.0 пішіміндегі кескіндерді және ілеспе деректерді басып шығаруға және сыртқы пайдаланушыларға беруге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пластинасы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күшейтілген спектрлік маммография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28"/>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4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томографқа техникалық ерекшелікті дайындаудың ең төмен стандарты (гелді)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Гелийдің "нөлдік" булану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Білекті зерттеуге арналған мамандандырылған қатты катушка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катушкалар/ бірлескен сканерлеу, жамбасты сканерлеу, кардиологиялық қолдануға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жинау матрицасы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майын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Диффузияда биполярлық градиенттерді пайдалану</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бұрмалануларды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(Кеп),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bookmarkStart w:name="z65" w:id="30"/>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5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екі/бір фокусты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нысаналы бұрышы, градус,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қуат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РҚҚ шығыс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кернеудің өзгеру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 орнату қадамы, кВ,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түсірілімдер арасындағы интервал, 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 тексеруге автоматтандырылған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қашықтан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штатив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тігінен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өзгеру диапазонының минималды қамтуы,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кассеталарды тасымалдауға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градациялық рұқсат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автоматтандырлыған жұмыс орны (консольге орнатылған немесе 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рентгендік кескіндерді визуализациялауға, өңдеуге, сақтауға, басып шығаруға және беруге арналған алдын ала орнатылған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31"/>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6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кешенге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мен рентгенографияға арналған айналмалы үстел-штатив (бірінші жұмыс орны)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өлшемдері,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еденнен биіктігі, см,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максималды салмағы, кг,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үстелдің көлбеу бұрышының диапазоны,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түтігі мен диафрагмасы қолда қолда бар рентгендік сәулелену (қолмен немесе автоматты коллиматор)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жылу сыйымдылығы, кДж,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 аноды қолда қолда бар екі/бір фокусты рентгендік түтік (типті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айналу жылдамдығы, айн/мин, кем емес (егер қолданылатын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 өрісінің максималды мөлшері, см, кем емес (100 см қашықтықта)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рентгенография/рентгеноскопия кезіндегі жұмыс мөлшері,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кезіндегі кадр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пикселдер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кеңістіктік рұқсат, сызық жұптары/мм,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кванттау, бит,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жасақтамамен автоматтандырылған (лаборанттың,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процессордың тактілік жиілігі, ГГц,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жадының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дискінің жады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диагональының өлшемі,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пикселдер саны,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DICOM-үйлесімділігі (PACS немесе RIS жүйесіне қосылу мүмкіндігі)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рентгенографияға арналған үстел (екінші жұмыс орны)-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өлшемдері,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еденнен биіктігі, см,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максималды салмағы,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 және диафрагмасы қолда қолда бар рентгенографияға арналған штатив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декасынан сәулеленудің тігінен қозғалыс диапазоны, (фокус аралығы),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қолда қолда бар бағананың көлденең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диафрагмасы қолда қолда бар рентгендік сәулеленуі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томографияға арналған құрылғы – қажет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сканерлеу жылдамдығының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қалыңдығының диапазоны,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цифрлық панель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рентгенографияға арналған тіреу (үшінші жұмыс станциясы)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қабылдағыштағы кескін өлшемі,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биіктігінің өзгеру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цифрлық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қуат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максималды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пульті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жүргізген оператордың пациентпен арасындағы байланыс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пациентке арналған рентгендік қорғаныс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рентгендік сәулелену дозиметрінің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материалдары мен тозған бөлшектер: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32"/>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7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түріндегі рентген аппаратына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типті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орын ауыстыру,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тік орын ауыстыру,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xml:space="preserve">
Талап </w:t>
            </w:r>
          </w:p>
          <w:bookmarkEnd w:id="33"/>
          <w:p>
            <w:pPr>
              <w:spacing w:after="20"/>
              <w:ind w:left="20"/>
              <w:jc w:val="both"/>
            </w:pPr>
            <w:r>
              <w:rPr>
                <w:rFonts w:ascii="Times New Roman"/>
                <w:b w:val="false"/>
                <w:i w:val="false"/>
                <w:color w:val="000000"/>
                <w:sz w:val="20"/>
              </w:rPr>
              <w:t xml:space="preserve">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xml:space="preserve">
Талап </w:t>
            </w:r>
          </w:p>
          <w:bookmarkEnd w:id="34"/>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xml:space="preserve">
Талап </w:t>
            </w:r>
          </w:p>
          <w:bookmarkEnd w:id="35"/>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xml:space="preserve">
Талап </w:t>
            </w:r>
          </w:p>
          <w:bookmarkEnd w:id="36"/>
          <w:p>
            <w:pPr>
              <w:spacing w:after="20"/>
              <w:ind w:left="20"/>
              <w:jc w:val="both"/>
            </w:pPr>
            <w:r>
              <w:rPr>
                <w:rFonts w:ascii="Times New Roman"/>
                <w:b w:val="false"/>
                <w:i w:val="false"/>
                <w:color w:val="000000"/>
                <w:sz w:val="20"/>
              </w:rPr>
              <w:t>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жазықтыққа қатысты бұрылу,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Фокус-қабылдағыш қашықтығы,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қозғалыс (көлденең ось айналасындағы тік жазықтықта),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қозғалысы (орбиталық бұрылу),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(моноблок)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қуат,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максималды кернеуі, кВ,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айналмалы/стационарлық (типін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фокустық таңба өлшемдері,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көлбеу бұрышы,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жылу сыйымдылығы, мың ТЕ,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Детектордың белсенді аймағы,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пиксельдер,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режимдері: үздіксіз рентгеноскопия, импульстік рентгеноскопия, рентгенография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дозаны төмендетуге арналған алынбалы шашырауға қарсы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мониторлар, нашар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параметрлерін басқару үшін экран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рұқсаты: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мұрағаттау жүйесі (DICOM үйлесімді)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тасымалдау үшін USB және желілік интерфейстердің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арнайы бағдарламалық жасақтама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өңдеу мүмкіндіктері: үлкейту, жарықтық/контрастты өзгерту,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субтракциялық ангиография (DSA)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басатын педаль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басып шығаруға арналған термопринтер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37"/>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8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Флюорографқа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Стендтік конструкциясы бар стационарлық цифрлық флюорографиялық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Түтіктің фокус өлшемі,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шығыс қуаты (қысқа мерзімді),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жалпақ панельді рентгендік детектор негізіндегі рентгендік кескінді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жол жұптары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рұқсаты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рентген-зертханашысының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флюорографты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радиологтың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оны халықаралық "DICOM" форматында экспорттау/импорттау мүмкіндігі бар деректер базасын қолдау (пациенттер/рентгенографиялар); құрылған құжаттарды деректер базасында сақтау, сондай-ақ оларды консультациялар мен бақылау үшін телекоммуникациялық арналар арқылы беру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бейнелеу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басып шығару рұқсаты, dpi,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орамының ені,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Термоқағаз,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bl>
    <w:bookmarkStart w:name="z77" w:id="38"/>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63 Бұйрыққа</w:t>
            </w:r>
            <w:r>
              <w:br/>
            </w:r>
            <w:r>
              <w:rPr>
                <w:rFonts w:ascii="Times New Roman"/>
                <w:b w:val="false"/>
                <w:i w:val="false"/>
                <w:color w:val="000000"/>
                <w:sz w:val="20"/>
              </w:rPr>
              <w:t>9 қосымша</w:t>
            </w:r>
            <w:r>
              <w:br/>
            </w: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томографқа (гелсіз)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Гелийсіз жүйе. Жүйедегі сұйық гелийдің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7 л</w:t>
            </w:r>
          </w:p>
          <w:bookmarkEnd w:id="39"/>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7 л</w:t>
            </w:r>
          </w:p>
          <w:bookmarkEnd w:id="40"/>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7 л</w:t>
            </w:r>
          </w:p>
          <w:bookmarkEnd w:id="41"/>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7 л</w:t>
            </w:r>
          </w:p>
          <w:bookmarkEnd w:id="42"/>
          <w:p>
            <w:pPr>
              <w:spacing w:after="20"/>
              <w:ind w:left="20"/>
              <w:jc w:val="both"/>
            </w:pPr>
            <w:r>
              <w:rPr>
                <w:rFonts w:ascii="Times New Roman"/>
                <w:b w:val="false"/>
                <w:i w:val="false"/>
                <w:color w:val="000000"/>
                <w:sz w:val="20"/>
              </w:rPr>
              <w:t>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Білекті зерттеуге арналған мамандандырылған қатты катушка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катушкалар/ бірлескен сканерлеу, жамбасты сканерлеу, кардиологиялық қолдануға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жинау матрицасы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майдың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Диффузияда биполярлық градиенттерді пайдалану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бұрмалануларды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кескіндерді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(Кеп),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44"/>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