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d2b5c" w14:textId="16d2b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қолма-қол шетел валютасымен айырбастау операцияларын жүзеге асыру қағидаларын бекіту туралы" Қазақстан Республикасы Ұлттық Банкі Басқармасының 2019 жылғы 4 сәуірдегі № 49 қаулысына өзгеріс енгізу туралы</w:t>
      </w:r>
    </w:p>
    <w:p>
      <w:pPr>
        <w:spacing w:after="0"/>
        <w:ind w:left="0"/>
        <w:jc w:val="both"/>
      </w:pPr>
      <w:r>
        <w:rPr>
          <w:rFonts w:ascii="Times New Roman"/>
          <w:b w:val="false"/>
          <w:i w:val="false"/>
          <w:color w:val="000000"/>
          <w:sz w:val="28"/>
        </w:rPr>
        <w:t>Қазақстан Республикасы Ұлттық Банкі Басқармасының 2025 жылғы 23 маусымдағы № 34 қаулысы. Қазақстан Республикасының Әділет министрлігінде 2025 жылғы 8 шiлдеде № 36407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қаулының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Қазақстан Республикасы Ұлттық Банкінің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"Қазақстан Республикасында қолма-қол шетел валютасымен айырбастау операцияларын жүзеге асыру қағидаларын бекіту туралы" Қазақстан Республикасы Ұлттық Банкі Басқармасының 2019 жылғы 4 сәуірдегі № 49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18545 болып тіркелген)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Республикасында қолма-қол шетел валютасымен айырбастау операцияларын жүзеге асыру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"39. Әрбір айырбастау пунктінде клиенттердің көруі үшін қолжетімді жерде мынадай ақпарат:</w:t>
      </w:r>
    </w:p>
    <w:bookmarkEnd w:id="3"/>
    <w:bookmarkStart w:name="z6" w:id="4"/>
    <w:p>
      <w:pPr>
        <w:spacing w:after="0"/>
        <w:ind w:left="0"/>
        <w:jc w:val="both"/>
      </w:pPr>
      <w:r>
        <w:rPr>
          <w:rFonts w:ascii="Times New Roman"/>
          <w:b w:val="false"/>
          <w:i w:val="false"/>
          <w:color w:val="000000"/>
          <w:sz w:val="28"/>
        </w:rPr>
        <w:t xml:space="preserve">
      1) Банктер туралы заңның 30-бабы </w:t>
      </w:r>
      <w:r>
        <w:rPr>
          <w:rFonts w:ascii="Times New Roman"/>
          <w:b w:val="false"/>
          <w:i w:val="false"/>
          <w:color w:val="000000"/>
          <w:sz w:val="28"/>
        </w:rPr>
        <w:t>5-тармағының</w:t>
      </w:r>
      <w:r>
        <w:rPr>
          <w:rFonts w:ascii="Times New Roman"/>
          <w:b w:val="false"/>
          <w:i w:val="false"/>
          <w:color w:val="000000"/>
          <w:sz w:val="28"/>
        </w:rPr>
        <w:t xml:space="preserve"> екінші бөлігіне сәйкес лицензияны алу талап етілмейтін жағдайларды қоспағанда, қазақ және орыс тілдеріндегі қолма-қол шетел валютасымен айырбастау операцияларына арналған лицензияның көшірмесі;</w:t>
      </w:r>
    </w:p>
    <w:bookmarkEnd w:id="4"/>
    <w:bookmarkStart w:name="z7" w:id="5"/>
    <w:p>
      <w:pPr>
        <w:spacing w:after="0"/>
        <w:ind w:left="0"/>
        <w:jc w:val="both"/>
      </w:pPr>
      <w:r>
        <w:rPr>
          <w:rFonts w:ascii="Times New Roman"/>
          <w:b w:val="false"/>
          <w:i w:val="false"/>
          <w:color w:val="000000"/>
          <w:sz w:val="28"/>
        </w:rPr>
        <w:t>
      2) уәкілетті ұйымдар үшін – Ұлттық Банктің аумақтық филиалы осы айырбастау пунктіне берген қолданыстағы лицензияға қолданыстағы қосымшаның көшірмесі;</w:t>
      </w:r>
    </w:p>
    <w:bookmarkEnd w:id="5"/>
    <w:bookmarkStart w:name="z8" w:id="6"/>
    <w:p>
      <w:pPr>
        <w:spacing w:after="0"/>
        <w:ind w:left="0"/>
        <w:jc w:val="both"/>
      </w:pPr>
      <w:r>
        <w:rPr>
          <w:rFonts w:ascii="Times New Roman"/>
          <w:b w:val="false"/>
          <w:i w:val="false"/>
          <w:color w:val="000000"/>
          <w:sz w:val="28"/>
        </w:rPr>
        <w:t>
      3) уәкілетті банктер үшін – Ұлттық Банктің аумақтық филиалының жазбаша растамасының көшірмесі (осындай растама алған айырбастау пункттері үшін) не айырбастау пункті куәлігінің көшірмесі (Қағидалар қолданысқа енгізілгенге дейін айырбастау пунктінің куәлігін алған айырбастау пункттері үшін);</w:t>
      </w:r>
    </w:p>
    <w:bookmarkEnd w:id="6"/>
    <w:bookmarkStart w:name="z9" w:id="7"/>
    <w:p>
      <w:pPr>
        <w:spacing w:after="0"/>
        <w:ind w:left="0"/>
        <w:jc w:val="both"/>
      </w:pPr>
      <w:r>
        <w:rPr>
          <w:rFonts w:ascii="Times New Roman"/>
          <w:b w:val="false"/>
          <w:i w:val="false"/>
          <w:color w:val="000000"/>
          <w:sz w:val="28"/>
        </w:rPr>
        <w:t>
      4) айырбастау пунктінде сатып алу және (немесе) сату операциялары жүргізілетін әрбір шетел валютасы үшін белгіленген, теңгемен қолма-қол шетел валютасын сатып алу бағамы және (немесе) сату бағамы туралы мәліметтер қамтылатын клиенттерге арналған ақпараттық стенд (биіктігі кемінде 0,4 метр және ені 0,4 метр) орналастырылады.</w:t>
      </w:r>
    </w:p>
    <w:bookmarkEnd w:id="7"/>
    <w:bookmarkStart w:name="z10" w:id="8"/>
    <w:p>
      <w:pPr>
        <w:spacing w:after="0"/>
        <w:ind w:left="0"/>
        <w:jc w:val="both"/>
      </w:pPr>
      <w:r>
        <w:rPr>
          <w:rFonts w:ascii="Times New Roman"/>
          <w:b w:val="false"/>
          <w:i w:val="false"/>
          <w:color w:val="000000"/>
          <w:sz w:val="28"/>
        </w:rPr>
        <w:t xml:space="preserve">
      Теңгеге қолма-қол шетел валютасын сатып алу бағамы және (немесе) сату бағамы туралы мәліметтер қамтылатын клиенттерге арналған ақпараттық стенд айырбастау пункті үй-жайының ішінде немесе айырбастау пункті операциялық кассасының жанында орнатылады. </w:t>
      </w:r>
    </w:p>
    <w:bookmarkEnd w:id="8"/>
    <w:bookmarkStart w:name="z11" w:id="9"/>
    <w:p>
      <w:pPr>
        <w:spacing w:after="0"/>
        <w:ind w:left="0"/>
        <w:jc w:val="both"/>
      </w:pPr>
      <w:r>
        <w:rPr>
          <w:rFonts w:ascii="Times New Roman"/>
          <w:b w:val="false"/>
          <w:i w:val="false"/>
          <w:color w:val="000000"/>
          <w:sz w:val="28"/>
        </w:rPr>
        <w:t xml:space="preserve">
      Аталған ақпараттық стендті айырбастау пунктінің үй-жайынан тыс, оның ішінде ғимараттардың немесе құрылыстардың шатырлары мен сыртқы жақтарында, стационарлық, жылжымалы және шығарылатын стендтерде орналастыруға жол берілмейді. Бұл ақпараттық стенд, егер айырбастау пункті көпфункционалды мақсаттағы ғимараттар мен құрылыстарда (оның ішінде іскерлік орталықтарда), теміржол вокзалдарының, казино ғимараттарында, халықаралық әуежайлар аэровокзалдарының ішінде, Қазақстан Республикасының Мемлекеттік шекарасы арқылы автомобиль, теңіз және өзен өткізу пункттерінің аумағында орналаспаса ғана айырбастау пункті үй-жайынан тыс ашық кеңістікте көзге көрінетін болмауға тиіс. </w:t>
      </w:r>
    </w:p>
    <w:bookmarkEnd w:id="9"/>
    <w:bookmarkStart w:name="z12" w:id="10"/>
    <w:p>
      <w:pPr>
        <w:spacing w:after="0"/>
        <w:ind w:left="0"/>
        <w:jc w:val="both"/>
      </w:pPr>
      <w:r>
        <w:rPr>
          <w:rFonts w:ascii="Times New Roman"/>
          <w:b w:val="false"/>
          <w:i w:val="false"/>
          <w:color w:val="000000"/>
          <w:sz w:val="28"/>
        </w:rPr>
        <w:t>
      Теңгеге қолма-қол шетел валютасын сатып алу бағамы және (немесе) сату бағамы туралы ақпаратты автоматтандырылған айырбастау пунктінің мониторында орналастыруға рұқсат етіледі.</w:t>
      </w:r>
    </w:p>
    <w:bookmarkEnd w:id="10"/>
    <w:bookmarkStart w:name="z13" w:id="11"/>
    <w:p>
      <w:pPr>
        <w:spacing w:after="0"/>
        <w:ind w:left="0"/>
        <w:jc w:val="both"/>
      </w:pPr>
      <w:r>
        <w:rPr>
          <w:rFonts w:ascii="Times New Roman"/>
          <w:b w:val="false"/>
          <w:i w:val="false"/>
          <w:color w:val="000000"/>
          <w:sz w:val="28"/>
        </w:rPr>
        <w:t xml:space="preserve">
      5)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айырбастау пунктінің қызметіне бақылауды жүзеге асыратын Ұлттық Банктің аумақтық филиалы туралы және осы айырбастау пунктінің жұмысына ескертулер болған кезде Ұлттық Банктің аумақтық филиалы атына шағым жіберу мүмкіндігі туралы мәліметтер қамтылатын айырбастау пунктінің клиенттеріне арналған ақпарат;</w:t>
      </w:r>
    </w:p>
    <w:bookmarkEnd w:id="11"/>
    <w:bookmarkStart w:name="z14" w:id="12"/>
    <w:p>
      <w:pPr>
        <w:spacing w:after="0"/>
        <w:ind w:left="0"/>
        <w:jc w:val="both"/>
      </w:pPr>
      <w:r>
        <w:rPr>
          <w:rFonts w:ascii="Times New Roman"/>
          <w:b w:val="false"/>
          <w:i w:val="false"/>
          <w:color w:val="000000"/>
          <w:sz w:val="28"/>
        </w:rPr>
        <w:t>
      6) Ұлттық Банктің осы актісі қолданылуы кезеңінде айырбастау пункттері арқылы жүргізілетін операциялар бойынша шетел валютасын теңгемен сату бағамынан сатып алу бағамының ауытқу шегін белгілейтін актісінің көшірмесі;</w:t>
      </w:r>
    </w:p>
    <w:bookmarkEnd w:id="12"/>
    <w:bookmarkStart w:name="z15" w:id="13"/>
    <w:p>
      <w:pPr>
        <w:spacing w:after="0"/>
        <w:ind w:left="0"/>
        <w:jc w:val="both"/>
      </w:pPr>
      <w:r>
        <w:rPr>
          <w:rFonts w:ascii="Times New Roman"/>
          <w:b w:val="false"/>
          <w:i w:val="false"/>
          <w:color w:val="000000"/>
          <w:sz w:val="28"/>
        </w:rPr>
        <w:t>
      7) клиенттерге қызмет көрсететін кассир туралы ақпарат (тегі, аты, әкесінің аты (ол болған жағдайда) (автоматтандырылған айырбастау пунктін қоспағанда);</w:t>
      </w:r>
    </w:p>
    <w:bookmarkEnd w:id="13"/>
    <w:bookmarkStart w:name="z16" w:id="14"/>
    <w:p>
      <w:pPr>
        <w:spacing w:after="0"/>
        <w:ind w:left="0"/>
        <w:jc w:val="both"/>
      </w:pPr>
      <w:r>
        <w:rPr>
          <w:rFonts w:ascii="Times New Roman"/>
          <w:b w:val="false"/>
          <w:i w:val="false"/>
          <w:color w:val="000000"/>
          <w:sz w:val="28"/>
        </w:rPr>
        <w:t>
      8) қолма-қол шетел валютасымен айырбастау операцияларын жүзеге асыруға құқығы бар заңды тұлғаның интернет-ресурсы туралы ақпарат (ол болған кезде) орналастырылады.</w:t>
      </w:r>
    </w:p>
    <w:bookmarkEnd w:id="14"/>
    <w:bookmarkStart w:name="z17" w:id="15"/>
    <w:p>
      <w:pPr>
        <w:spacing w:after="0"/>
        <w:ind w:left="0"/>
        <w:jc w:val="both"/>
      </w:pPr>
      <w:r>
        <w:rPr>
          <w:rFonts w:ascii="Times New Roman"/>
          <w:b w:val="false"/>
          <w:i w:val="false"/>
          <w:color w:val="000000"/>
          <w:sz w:val="28"/>
        </w:rPr>
        <w:t>
      Осы тармақтың 1), 3) және 6) тармақшаларында көзделген ақпаратты қолма-қол шетел валютасымен айырбастау операцияларын жүзеге асыруға құқығы бар заңды тұлғаның интернет-ресурсында орналастыруға рұқсат етіледі.</w:t>
      </w:r>
    </w:p>
    <w:bookmarkEnd w:id="15"/>
    <w:bookmarkStart w:name="z18" w:id="16"/>
    <w:p>
      <w:pPr>
        <w:spacing w:after="0"/>
        <w:ind w:left="0"/>
        <w:jc w:val="both"/>
      </w:pPr>
      <w:r>
        <w:rPr>
          <w:rFonts w:ascii="Times New Roman"/>
          <w:b w:val="false"/>
          <w:i w:val="false"/>
          <w:color w:val="000000"/>
          <w:sz w:val="28"/>
        </w:rPr>
        <w:t>
      Жеке тұлғаның талабы бойынша айырбастау пунктінің кассирі айналысқа жарамды және айналысқа жарамсыз банкноттардың негізгі белгілері туралы, инкассода төленбейтін немесе айналысқа жарамсыз шетел валютасының банкноттарын қабылдау тәртібі мен талаптары туралы ақпаратты ұсынады (автоматтандырылған айырбастау пунктін қоспағанда)."</w:t>
      </w:r>
    </w:p>
    <w:bookmarkEnd w:id="16"/>
    <w:bookmarkStart w:name="z19" w:id="17"/>
    <w:p>
      <w:pPr>
        <w:spacing w:after="0"/>
        <w:ind w:left="0"/>
        <w:jc w:val="both"/>
      </w:pPr>
      <w:r>
        <w:rPr>
          <w:rFonts w:ascii="Times New Roman"/>
          <w:b w:val="false"/>
          <w:i w:val="false"/>
          <w:color w:val="000000"/>
          <w:sz w:val="28"/>
        </w:rPr>
        <w:t>
      2. Қазақстан Республикасы Ұлттық Банкінің Қолма-қол ақша айналысы департаменті Қазақстан Республикасының заңнамасында белгіленген тәртіппен:</w:t>
      </w:r>
    </w:p>
    <w:bookmarkEnd w:id="17"/>
    <w:bookmarkStart w:name="z20" w:id="18"/>
    <w:p>
      <w:pPr>
        <w:spacing w:after="0"/>
        <w:ind w:left="0"/>
        <w:jc w:val="both"/>
      </w:pPr>
      <w:r>
        <w:rPr>
          <w:rFonts w:ascii="Times New Roman"/>
          <w:b w:val="false"/>
          <w:i w:val="false"/>
          <w:color w:val="000000"/>
          <w:sz w:val="28"/>
        </w:rPr>
        <w:t>
      1) Қазақстан Республикасы Ұлттық Банкінің Заң департаментімен бірлесіп осы қаулыны Қазақстан Республикасының Әділет министрлігінде мемлекеттік тіркеуді;</w:t>
      </w:r>
    </w:p>
    <w:bookmarkEnd w:id="18"/>
    <w:bookmarkStart w:name="z21" w:id="19"/>
    <w:p>
      <w:pPr>
        <w:spacing w:after="0"/>
        <w:ind w:left="0"/>
        <w:jc w:val="both"/>
      </w:pPr>
      <w:r>
        <w:rPr>
          <w:rFonts w:ascii="Times New Roman"/>
          <w:b w:val="false"/>
          <w:i w:val="false"/>
          <w:color w:val="000000"/>
          <w:sz w:val="28"/>
        </w:rPr>
        <w:t>
      2) осы қаулыны ресми жарияланғаннан кейін Қазақстан Республикасы Ұлттық Банкінің ресми интернет-ресурсына орналастыруды;</w:t>
      </w:r>
    </w:p>
    <w:bookmarkEnd w:id="19"/>
    <w:bookmarkStart w:name="z22" w:id="20"/>
    <w:p>
      <w:pPr>
        <w:spacing w:after="0"/>
        <w:ind w:left="0"/>
        <w:jc w:val="both"/>
      </w:pPr>
      <w:r>
        <w:rPr>
          <w:rFonts w:ascii="Times New Roman"/>
          <w:b w:val="false"/>
          <w:i w:val="false"/>
          <w:color w:val="000000"/>
          <w:sz w:val="28"/>
        </w:rPr>
        <w:t>
      3) осы қаулы мемлекеттік тіркелгеннен кейін он жұмыс күні ішінде Қазақстан Республикасы Ұлттық Банкінің Заң департаментіне осы тармақтың 2) тармақшасында көзделген іс-шараның орындалуы туралы мәліметтерді ұсынуды қамтамасыз етсін.</w:t>
      </w:r>
    </w:p>
    <w:bookmarkEnd w:id="20"/>
    <w:bookmarkStart w:name="z23" w:id="21"/>
    <w:p>
      <w:pPr>
        <w:spacing w:after="0"/>
        <w:ind w:left="0"/>
        <w:jc w:val="both"/>
      </w:pPr>
      <w:r>
        <w:rPr>
          <w:rFonts w:ascii="Times New Roman"/>
          <w:b w:val="false"/>
          <w:i w:val="false"/>
          <w:color w:val="000000"/>
          <w:sz w:val="28"/>
        </w:rPr>
        <w:t>
      3. Осы қаулының орындалуын бақылау Қазақстан Республикасы Ұлттық Банкі Төрағасының жетекшілік ететін орынбасарына жүктелсін.</w:t>
      </w:r>
    </w:p>
    <w:bookmarkEnd w:id="21"/>
    <w:bookmarkStart w:name="z24" w:id="22"/>
    <w:p>
      <w:pPr>
        <w:spacing w:after="0"/>
        <w:ind w:left="0"/>
        <w:jc w:val="both"/>
      </w:pPr>
      <w:r>
        <w:rPr>
          <w:rFonts w:ascii="Times New Roman"/>
          <w:b w:val="false"/>
          <w:i w:val="false"/>
          <w:color w:val="000000"/>
          <w:sz w:val="28"/>
        </w:rPr>
        <w:t>
      4. Осы қаулы алғашқы ресми жарияланған күнінен кейін күнтізбелік алпыс күн өткен соң қолданысқа енгізіледі.</w:t>
      </w:r>
    </w:p>
    <w:bookmarkEnd w:id="2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Ұлттық Банкінің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Сулейменов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Өнеркәсіп және құрылыс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Қаржылық мониторинг агенттігі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Туризм және спорт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Сауда және интеграция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Стратегиялық жоспарлау және</w:t>
      </w:r>
    </w:p>
    <w:p>
      <w:pPr>
        <w:spacing w:after="0"/>
        <w:ind w:left="0"/>
        <w:jc w:val="both"/>
      </w:pPr>
      <w:r>
        <w:rPr>
          <w:rFonts w:ascii="Times New Roman"/>
          <w:b w:val="false"/>
          <w:i w:val="false"/>
          <w:color w:val="000000"/>
          <w:sz w:val="28"/>
        </w:rPr>
        <w:t>
      реформалар агенттігінің</w:t>
      </w:r>
    </w:p>
    <w:p>
      <w:pPr>
        <w:spacing w:after="0"/>
        <w:ind w:left="0"/>
        <w:jc w:val="both"/>
      </w:pPr>
      <w:r>
        <w:rPr>
          <w:rFonts w:ascii="Times New Roman"/>
          <w:b w:val="false"/>
          <w:i w:val="false"/>
          <w:color w:val="000000"/>
          <w:sz w:val="28"/>
        </w:rPr>
        <w:t>
      Ұлттық статистика бюросы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қауіпсіздік комитеті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