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2b5c" w14:textId="16d2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23 маусымдағы № 34 қаулысы. Қазақстан Республикасының Әділет министрлігінде 2025 жылғы 8 шiлдеде № 36407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"39. Әрбір айырбастау пунктінде клиенттердің көруі үшін қолжетімді жерде мынадай ақпарат:</w:t>
      </w:r>
    </w:p>
    <w:bookmarkEnd w:id="3"/>
    <w:bookmarkStart w:name="z6" w:id="4"/>
    <w:p>
      <w:pPr>
        <w:spacing w:after="0"/>
        <w:ind w:left="0"/>
        <w:jc w:val="both"/>
      </w:pPr>
      <w:r>
        <w:rPr>
          <w:rFonts w:ascii="Times New Roman"/>
          <w:b w:val="false"/>
          <w:i w:val="false"/>
          <w:color w:val="000000"/>
          <w:sz w:val="28"/>
        </w:rPr>
        <w:t xml:space="preserve">
      1) Банктер туралы заңның 30-бабы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bookmarkEnd w:id="4"/>
    <w:bookmarkStart w:name="z7" w:id="5"/>
    <w:p>
      <w:pPr>
        <w:spacing w:after="0"/>
        <w:ind w:left="0"/>
        <w:jc w:val="both"/>
      </w:pPr>
      <w:r>
        <w:rPr>
          <w:rFonts w:ascii="Times New Roman"/>
          <w:b w:val="false"/>
          <w:i w:val="false"/>
          <w:color w:val="000000"/>
          <w:sz w:val="28"/>
        </w:rPr>
        <w:t>
      2) уәкілетті ұйымдар үшін – Ұлттық Банктің аумақтық филиалы осы айырбастау пунктіне берген қолданыстағы лицензияға қолданыстағы қосымшаның көшірмесі;</w:t>
      </w:r>
    </w:p>
    <w:bookmarkEnd w:id="5"/>
    <w:bookmarkStart w:name="z8" w:id="6"/>
    <w:p>
      <w:pPr>
        <w:spacing w:after="0"/>
        <w:ind w:left="0"/>
        <w:jc w:val="both"/>
      </w:pPr>
      <w:r>
        <w:rPr>
          <w:rFonts w:ascii="Times New Roman"/>
          <w:b w:val="false"/>
          <w:i w:val="false"/>
          <w:color w:val="000000"/>
          <w:sz w:val="28"/>
        </w:rPr>
        <w:t>
      3) 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bookmarkEnd w:id="6"/>
    <w:bookmarkStart w:name="z9" w:id="7"/>
    <w:p>
      <w:pPr>
        <w:spacing w:after="0"/>
        <w:ind w:left="0"/>
        <w:jc w:val="both"/>
      </w:pPr>
      <w:r>
        <w:rPr>
          <w:rFonts w:ascii="Times New Roman"/>
          <w:b w:val="false"/>
          <w:i w:val="false"/>
          <w:color w:val="000000"/>
          <w:sz w:val="28"/>
        </w:rPr>
        <w:t>
      4) 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p>
    <w:bookmarkEnd w:id="7"/>
    <w:bookmarkStart w:name="z10" w:id="8"/>
    <w:p>
      <w:pPr>
        <w:spacing w:after="0"/>
        <w:ind w:left="0"/>
        <w:jc w:val="both"/>
      </w:pPr>
      <w:r>
        <w:rPr>
          <w:rFonts w:ascii="Times New Roman"/>
          <w:b w:val="false"/>
          <w:i w:val="false"/>
          <w:color w:val="000000"/>
          <w:sz w:val="28"/>
        </w:rPr>
        <w:t xml:space="preserve">
      Теңгеге қолма-қол шетел валютасын сатып алу бағамы және (немесе) сату бағамы туралы мәліметтер қамтылатын клиенттерге арналған ақпараттық стенд айырбастау пункті үй-жайының ішінде немесе айырбастау пункті операциялық кассасының жанында орнатылады. </w:t>
      </w:r>
    </w:p>
    <w:bookmarkEnd w:id="8"/>
    <w:bookmarkStart w:name="z11" w:id="9"/>
    <w:p>
      <w:pPr>
        <w:spacing w:after="0"/>
        <w:ind w:left="0"/>
        <w:jc w:val="both"/>
      </w:pPr>
      <w:r>
        <w:rPr>
          <w:rFonts w:ascii="Times New Roman"/>
          <w:b w:val="false"/>
          <w:i w:val="false"/>
          <w:color w:val="000000"/>
          <w:sz w:val="28"/>
        </w:rPr>
        <w:t xml:space="preserve">
      Аталған ақпараттық стендті айырбастау пунктінің үй-жайынан тыс, оның ішінде ғимараттардың немесе құрылыстардың шатырлары мен сыртқы жақтарында, стационарлық, жылжымалы және шығарылатын стендтерде орналастыруға жол берілмейді. Бұл ақпараттық стенд, егер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 аэровокзалдарының ішінде, Қазақстан Республикасының Мемлекеттік шекарасы арқылы автомобиль, теңіз және өзен өткізу пункттерінің аумағында орналаспаса ғана айырбастау пункті үй-жайынан тыс ашық кеңістікте көзге көрінетін болмауға тиіс. </w:t>
      </w:r>
    </w:p>
    <w:bookmarkEnd w:id="9"/>
    <w:bookmarkStart w:name="z12" w:id="10"/>
    <w:p>
      <w:pPr>
        <w:spacing w:after="0"/>
        <w:ind w:left="0"/>
        <w:jc w:val="both"/>
      </w:pPr>
      <w:r>
        <w:rPr>
          <w:rFonts w:ascii="Times New Roman"/>
          <w:b w:val="false"/>
          <w:i w:val="false"/>
          <w:color w:val="000000"/>
          <w:sz w:val="28"/>
        </w:rPr>
        <w:t>
      Теңгеге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p>
    <w:bookmarkEnd w:id="10"/>
    <w:bookmarkStart w:name="z13" w:id="11"/>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айырбастау пунктінің қызметіне бақылауды жүзеге асыратын Ұлттық Банктің аумақтық филиалы туралы және осы айырбастау пунктінің жұмысына ескертулер болған кезде Ұлттық Банктің аумақтық филиалы атына шағым жіберу мүмкіндігі туралы мәліметтер қамтылатын айырбастау пунктінің клиенттеріне арналған ақпарат;</w:t>
      </w:r>
    </w:p>
    <w:bookmarkEnd w:id="11"/>
    <w:bookmarkStart w:name="z14" w:id="12"/>
    <w:p>
      <w:pPr>
        <w:spacing w:after="0"/>
        <w:ind w:left="0"/>
        <w:jc w:val="both"/>
      </w:pPr>
      <w:r>
        <w:rPr>
          <w:rFonts w:ascii="Times New Roman"/>
          <w:b w:val="false"/>
          <w:i w:val="false"/>
          <w:color w:val="000000"/>
          <w:sz w:val="28"/>
        </w:rPr>
        <w:t>
      6) 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p>
    <w:bookmarkEnd w:id="12"/>
    <w:bookmarkStart w:name="z15" w:id="13"/>
    <w:p>
      <w:pPr>
        <w:spacing w:after="0"/>
        <w:ind w:left="0"/>
        <w:jc w:val="both"/>
      </w:pPr>
      <w:r>
        <w:rPr>
          <w:rFonts w:ascii="Times New Roman"/>
          <w:b w:val="false"/>
          <w:i w:val="false"/>
          <w:color w:val="000000"/>
          <w:sz w:val="28"/>
        </w:rPr>
        <w:t>
      7) клиенттерге қызмет көрсететін кассир туралы ақпарат (тегі, аты, әкесінің аты (ол болған жағдайда) (автоматтандырылған айырбастау пунктін қоспағанда);</w:t>
      </w:r>
    </w:p>
    <w:bookmarkEnd w:id="13"/>
    <w:bookmarkStart w:name="z16" w:id="14"/>
    <w:p>
      <w:pPr>
        <w:spacing w:after="0"/>
        <w:ind w:left="0"/>
        <w:jc w:val="both"/>
      </w:pPr>
      <w:r>
        <w:rPr>
          <w:rFonts w:ascii="Times New Roman"/>
          <w:b w:val="false"/>
          <w:i w:val="false"/>
          <w:color w:val="000000"/>
          <w:sz w:val="28"/>
        </w:rPr>
        <w:t>
      8) 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p>
    <w:bookmarkEnd w:id="14"/>
    <w:bookmarkStart w:name="z17" w:id="15"/>
    <w:p>
      <w:pPr>
        <w:spacing w:after="0"/>
        <w:ind w:left="0"/>
        <w:jc w:val="both"/>
      </w:pPr>
      <w:r>
        <w:rPr>
          <w:rFonts w:ascii="Times New Roman"/>
          <w:b w:val="false"/>
          <w:i w:val="false"/>
          <w:color w:val="000000"/>
          <w:sz w:val="28"/>
        </w:rPr>
        <w:t>
      Осы тармақтың 1), 3) және 6)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p>
    <w:bookmarkEnd w:id="15"/>
    <w:bookmarkStart w:name="z18" w:id="16"/>
    <w:p>
      <w:pPr>
        <w:spacing w:after="0"/>
        <w:ind w:left="0"/>
        <w:jc w:val="both"/>
      </w:pPr>
      <w:r>
        <w:rPr>
          <w:rFonts w:ascii="Times New Roman"/>
          <w:b w:val="false"/>
          <w:i w:val="false"/>
          <w:color w:val="000000"/>
          <w:sz w:val="28"/>
        </w:rPr>
        <w:t>
      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төленбейтін немесе айналысқа жарамсыз шетел валютасының банкноттарын қабылдау тәртібі мен талаптары туралы ақпаратты ұсынады (автоматтандырылған айырбастау пунктін қоспағанда)."</w:t>
      </w:r>
    </w:p>
    <w:bookmarkEnd w:id="16"/>
    <w:bookmarkStart w:name="z19" w:id="17"/>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17"/>
    <w:bookmarkStart w:name="z20" w:id="18"/>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8"/>
    <w:bookmarkStart w:name="z21" w:id="19"/>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9"/>
    <w:bookmarkStart w:name="z22" w:id="20"/>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20"/>
    <w:bookmarkStart w:name="z23" w:id="21"/>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21"/>
    <w:bookmarkStart w:name="z24" w:id="22"/>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