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e106" w14:textId="271e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"Басымды ауыл шаруашылығы машиналары мен жабдықтарының тізбесін қалыптастыру қағидаларын бекіту туралы" Қазақстан Республикасы Өнеркәсіп және құрылыс министрінің м.а. 2024 жылғы 16 ақпандағы № 62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5 маусымдағы № 200 бұйрығы. Қазақстан Республикасының Әділет министрлігінде 2025 жылғы 10 маусымда № 36228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"Басымды ауыл шаруашылығы машиналары мен жабдықтарының тізбесін қалыптастыру қағидаларын бекіту туралы" Қазақстан Республикасы Өнеркәсіп және құрылыс министрінің м.а. 2024 жылғы 16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34016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Басымды ауыл шаруашылығы машиналары мен жабдықтарының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Тізбеге:</w:t>
      </w:r>
    </w:p>
    <w:bookmarkEnd w:id="3"/>
    <w:p>
      <w:pPr>
        <w:spacing w:after="0"/>
        <w:ind w:left="0"/>
        <w:jc w:val="both"/>
      </w:pPr>
      <w:r>
        <w:rPr>
          <w:rFonts w:ascii="Times New Roman"/>
          <w:b w:val="false"/>
          <w:i w:val="false"/>
          <w:color w:val="000000"/>
          <w:sz w:val="28"/>
        </w:rPr>
        <w:t>
      1) қолданыстағы келісім болған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тракторлардың, астық жинайтын комбайндардың және сүрлем жинайтын комбайндардың сыртқы экономикалық қызметінің тауар номенклатурасының кодтары бойынша ауыл шаруашылығы машиналары мен жабдықтары, сондай-ақ ауыл шаруашылығы машиналары мен жабдықтары;</w:t>
      </w:r>
    </w:p>
    <w:p>
      <w:pPr>
        <w:spacing w:after="0"/>
        <w:ind w:left="0"/>
        <w:jc w:val="both"/>
      </w:pPr>
      <w:r>
        <w:rPr>
          <w:rFonts w:ascii="Times New Roman"/>
          <w:b w:val="false"/>
          <w:i w:val="false"/>
          <w:color w:val="000000"/>
          <w:sz w:val="28"/>
        </w:rPr>
        <w:t>
      2) қолданыстағы келісім болмаған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ауыл шаруашылығы машиналары мен жабдықтары үшін тауардағы елішілік құндылық үлесі кемінде 30 % болатын сериялық өндірістің "СТ-KZ" нысанындағы тауардың шығу тегі туралы қолданыстағы сертификаттың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Тізбені Қазақстан Республикасы Өнеркәсіп және құрылыс министрлігінің Өнеркәсіп комитеті (бұдан әрі – Комитет) қалыптастырады және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225) тармақшасына</w:t>
      </w:r>
      <w:r>
        <w:rPr>
          <w:rFonts w:ascii="Times New Roman"/>
          <w:b w:val="false"/>
          <w:i w:val="false"/>
          <w:color w:val="000000"/>
          <w:sz w:val="28"/>
        </w:rPr>
        <w:t xml:space="preserve"> сәйкес Қазақстан Республикасы Өнеркәсіп және құрылыс министрінің бұйрығымен бекітіледі.</w:t>
      </w:r>
    </w:p>
    <w:bookmarkEnd w:id="4"/>
    <w:p>
      <w:pPr>
        <w:spacing w:after="0"/>
        <w:ind w:left="0"/>
        <w:jc w:val="both"/>
      </w:pPr>
      <w:r>
        <w:rPr>
          <w:rFonts w:ascii="Times New Roman"/>
          <w:b w:val="false"/>
          <w:i w:val="false"/>
          <w:color w:val="000000"/>
          <w:sz w:val="28"/>
        </w:rPr>
        <w:t>
      Тізбеде "СТ-KZ" нысанындағы қолданыстағы келісімнің және (немесе) тауардың шығу тегі туралы сертификаттың болуы туралы мәліметтер қамтылады және ағымдағы жылдың 1 желтоқсанынан кешіктірмей келесі жылға және 1 шілдеден кешіктірмей тиісті жылға өзектендіріледі.</w:t>
      </w:r>
    </w:p>
    <w:p>
      <w:pPr>
        <w:spacing w:after="0"/>
        <w:ind w:left="0"/>
        <w:jc w:val="both"/>
      </w:pPr>
      <w:r>
        <w:rPr>
          <w:rFonts w:ascii="Times New Roman"/>
          <w:b w:val="false"/>
          <w:i w:val="false"/>
          <w:color w:val="000000"/>
          <w:sz w:val="28"/>
        </w:rPr>
        <w:t>
      Өтініш беруші және (немесе) оның уәкілетті өкілі басым ауыл шаруашылығы машиналары мен жабдықтарын өткізу кезінде сатып алушыға қолданыстағы келісімнің және "СТ-KZ" нысанындағы тауардың шығу тегі туралы сертификаттардың болуы туралы мәліметтерді ұсынуды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Өтінім беруші өндірілетін ауыл шаруашылығы машинасын және (немесе) жабдығын Тізбеге енгізу үшін өтінімді ағымдағы жылдың 1 қарашасынан кешіктірмей келесі жылға және 1 шілдеден кешіктірмей тиісті жылға қағаз және (немесе) электрондық нысанда Комитетке қосымшасымен бірге береді:</w:t>
      </w:r>
    </w:p>
    <w:bookmarkEnd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тілдеріндегі өндірілетін ауыл шаруашылығы машиналарымен және жабдықтарының тізбесін;</w:t>
      </w:r>
    </w:p>
    <w:p>
      <w:pPr>
        <w:spacing w:after="0"/>
        <w:ind w:left="0"/>
        <w:jc w:val="both"/>
      </w:pPr>
      <w:r>
        <w:rPr>
          <w:rFonts w:ascii="Times New Roman"/>
          <w:b w:val="false"/>
          <w:i w:val="false"/>
          <w:color w:val="000000"/>
          <w:sz w:val="28"/>
        </w:rPr>
        <w:t xml:space="preserve">
      2)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жағдайда, қолданыстағы келісім;</w:t>
      </w:r>
    </w:p>
    <w:p>
      <w:pPr>
        <w:spacing w:after="0"/>
        <w:ind w:left="0"/>
        <w:jc w:val="both"/>
      </w:pPr>
      <w:r>
        <w:rPr>
          <w:rFonts w:ascii="Times New Roman"/>
          <w:b w:val="false"/>
          <w:i w:val="false"/>
          <w:color w:val="000000"/>
          <w:sz w:val="28"/>
        </w:rPr>
        <w:t xml:space="preserve">
      3)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жағдайда тауардағы елішілік құндылық үлесі кемінде 30% болатын сериялық өндірістің "СТ-KZ" нысанындағы тауардың шығу тегі туралы қолданыстағы сертификат;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 Тізбеге енгізуден бас тарту туралы шешім қабылдаған кезде Комитет өтініш берушіге өзінің алдын ала шешімі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6"/>
    <w:p>
      <w:pPr>
        <w:spacing w:after="0"/>
        <w:ind w:left="0"/>
        <w:jc w:val="both"/>
      </w:pPr>
      <w:r>
        <w:rPr>
          <w:rFonts w:ascii="Times New Roman"/>
          <w:b w:val="false"/>
          <w:i w:val="false"/>
          <w:color w:val="000000"/>
          <w:sz w:val="28"/>
        </w:rPr>
        <w:t>
      Тыңдау туралы хабарлама заңды тұлғаның өтінішін қарау мерзімі аяқталғанға дейін кемінде 3 жұмыс күні бұрын жіберіледі. Тыңдау хабарлама берілген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Тізбеге енгізу немесе енгізуден бас тарту туралы шешім қабылдайды.</w:t>
      </w:r>
    </w:p>
    <w:p>
      <w:pPr>
        <w:spacing w:after="0"/>
        <w:ind w:left="0"/>
        <w:jc w:val="both"/>
      </w:pPr>
      <w:r>
        <w:rPr>
          <w:rFonts w:ascii="Times New Roman"/>
          <w:b w:val="false"/>
          <w:i w:val="false"/>
          <w:color w:val="000000"/>
          <w:sz w:val="28"/>
        </w:rPr>
        <w:t xml:space="preserve">
      Комитеттiң Тiзiмге енгiзуден бас тарту туралы шешiмiмен келiспеген жағдайда сотқа жүгiнуге Қазақстан Республикасы Әкiмшiлiк iс жүргiзу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сотқа дейiнгi рәсiмге шағым жасалғаннан кейiн жол берiледi.".</w:t>
      </w:r>
    </w:p>
    <w:bookmarkStart w:name="z12" w:id="7"/>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Сапарбеков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