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ff70" w14:textId="c93f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деректерге қол жеткізуді мемлекеттік бақылау сервисімен интеграциялау қағидаларын бекіту туралы" Қазақстан Республикасы Цифрлық даму, инновациялар және аэроғарыш өнеркәсібі министрінің міндетін атқарушының 2022 жылғы 8 шілдедегі № 236/НҚ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30 мамырдағы № 276/НҚ бұйрығы. Қазақстан Республикасының Әділет министрлігінде 2025 жылғы 2 маусымда № 36190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"Дербес деректерге қол жеткізуді мемлекеттік бақылау сервисімен интеграциялау қағидаларын бекіту туралы" Қазақстан Республикасы Цифрлық даму, инновациялар және аэроғарыш өнеркәсібі министрінің міндетін атқарушының 2022 жылғы 8 шілдедегі № 236/НҚ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28786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7-4) тармақшасына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Дербес деректерге қол жеткізуді мемлекеттік бақылау сервисімен интеграциялау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Дербес деректерге қол жеткізуді мемлекеттік бақылау сервисімен интеграциялау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"Дербес деректер және оларды қорғау туралы" Қазақстан Республикасы Заңының (бұдан әрі – Заң) 27-1-бабы </w:t>
      </w:r>
      <w:r>
        <w:rPr>
          <w:rFonts w:ascii="Times New Roman"/>
          <w:b w:val="false"/>
          <w:i w:val="false"/>
          <w:color w:val="000000"/>
          <w:sz w:val="28"/>
        </w:rPr>
        <w:t>1-тармағының</w:t>
      </w:r>
      <w:r>
        <w:rPr>
          <w:rFonts w:ascii="Times New Roman"/>
          <w:b w:val="false"/>
          <w:i w:val="false"/>
          <w:color w:val="000000"/>
          <w:sz w:val="28"/>
        </w:rPr>
        <w:t xml:space="preserve"> 7-4) тармақшасына,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268-2) тармақшасына</w:t>
      </w:r>
      <w:r>
        <w:rPr>
          <w:rFonts w:ascii="Times New Roman"/>
          <w:b w:val="false"/>
          <w:i w:val="false"/>
          <w:color w:val="000000"/>
          <w:sz w:val="28"/>
        </w:rPr>
        <w:t xml:space="preserve"> сәйкес әзірленді және дербес деректерге қол жеткізуді мемлекеттік бақылау сервисімен интеграциялау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xml:space="preserve">
      1)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p>
      <w:pPr>
        <w:spacing w:after="0"/>
        <w:ind w:left="0"/>
        <w:jc w:val="both"/>
      </w:pPr>
      <w:r>
        <w:rPr>
          <w:rFonts w:ascii="Times New Roman"/>
          <w:b w:val="false"/>
          <w:i w:val="false"/>
          <w:color w:val="000000"/>
          <w:sz w:val="28"/>
        </w:rPr>
        <w:t>
      2) бастамашы – жеке деректерге қол жеткізуге сұрау салуға бастамашы болатын ақпараттық жүйе;</w:t>
      </w:r>
    </w:p>
    <w:p>
      <w:pPr>
        <w:spacing w:after="0"/>
        <w:ind w:left="0"/>
        <w:jc w:val="both"/>
      </w:pPr>
      <w:r>
        <w:rPr>
          <w:rFonts w:ascii="Times New Roman"/>
          <w:b w:val="false"/>
          <w:i w:val="false"/>
          <w:color w:val="000000"/>
          <w:sz w:val="28"/>
        </w:rPr>
        <w:t>
      3) дербес деректерге қол жеткізуді мемлекеттік бақылау сервисі (бұдан әрі – мемлекеттік сервис)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p>
      <w:pPr>
        <w:spacing w:after="0"/>
        <w:ind w:left="0"/>
        <w:jc w:val="both"/>
      </w:pPr>
      <w:r>
        <w:rPr>
          <w:rFonts w:ascii="Times New Roman"/>
          <w:b w:val="false"/>
          <w:i w:val="false"/>
          <w:color w:val="000000"/>
          <w:sz w:val="28"/>
        </w:rPr>
        <w:t>
      4)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both"/>
      </w:pPr>
      <w:r>
        <w:rPr>
          <w:rFonts w:ascii="Times New Roman"/>
          <w:b w:val="false"/>
          <w:i w:val="false"/>
          <w:color w:val="000000"/>
          <w:sz w:val="28"/>
        </w:rPr>
        <w:t>
      5) дербес деректер субъектісі (бұдан әрі – субъект) – дербес деректер тиесілі жеке тұлға;</w:t>
      </w:r>
    </w:p>
    <w:p>
      <w:pPr>
        <w:spacing w:after="0"/>
        <w:ind w:left="0"/>
        <w:jc w:val="both"/>
      </w:pPr>
      <w:r>
        <w:rPr>
          <w:rFonts w:ascii="Times New Roman"/>
          <w:b w:val="false"/>
          <w:i w:val="false"/>
          <w:color w:val="000000"/>
          <w:sz w:val="28"/>
        </w:rPr>
        <w:t>
      6)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7) "Мобильді үкімет" ақпараттық жүйесінің "1414" Бірыңғай байланыс орталығының SMS-шлюзі – SMS-хабарламаларды жіберу және қабылдауға арналған "электрондық үкіметтің" құрамдас бөлігі;</w:t>
      </w:r>
    </w:p>
    <w:p>
      <w:pPr>
        <w:spacing w:after="0"/>
        <w:ind w:left="0"/>
        <w:jc w:val="both"/>
      </w:pPr>
      <w:r>
        <w:rPr>
          <w:rFonts w:ascii="Times New Roman"/>
          <w:b w:val="false"/>
          <w:i w:val="false"/>
          <w:color w:val="000000"/>
          <w:sz w:val="28"/>
        </w:rPr>
        <w:t>
      8) қауіпсіздік токені – пайдаланушының ақпараттық қауіпсіздігін қамтамасыз етуге арналған JWT форматындағы белгілі бір сандар мен әріптердің жиынтығы түріндегі электрондық кілт, сонымен қатар оның иесін сәйкестендіру үшін қолданылады;</w:t>
      </w:r>
    </w:p>
    <w:p>
      <w:pPr>
        <w:spacing w:after="0"/>
        <w:ind w:left="0"/>
        <w:jc w:val="both"/>
      </w:pPr>
      <w:r>
        <w:rPr>
          <w:rFonts w:ascii="Times New Roman"/>
          <w:b w:val="false"/>
          <w:i w:val="false"/>
          <w:color w:val="000000"/>
          <w:sz w:val="28"/>
        </w:rPr>
        <w:t>
      9)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10)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pPr>
        <w:spacing w:after="0"/>
        <w:ind w:left="0"/>
        <w:jc w:val="both"/>
      </w:pPr>
      <w:r>
        <w:rPr>
          <w:rFonts w:ascii="Times New Roman"/>
          <w:b w:val="false"/>
          <w:i w:val="false"/>
          <w:color w:val="000000"/>
          <w:sz w:val="28"/>
        </w:rPr>
        <w:t>
      11) "электрондық үкіметтің" шлюзі (бұдан әрі – ЭҮШ) – "электрондық үкіметтің" ақпараттандыру объектілерін өзге де "электрондық үкіметтің" ақпараттандыру объектілерімен интеграциялауға арналған ақпараттық жүйе.</w:t>
      </w:r>
    </w:p>
    <w:p>
      <w:pPr>
        <w:spacing w:after="0"/>
        <w:ind w:left="0"/>
        <w:jc w:val="both"/>
      </w:pPr>
      <w:r>
        <w:rPr>
          <w:rFonts w:ascii="Times New Roman"/>
          <w:b w:val="false"/>
          <w:i w:val="false"/>
          <w:color w:val="000000"/>
          <w:sz w:val="28"/>
        </w:rPr>
        <w:t>
      12) "электрондық үкіметтің" ақпараттық-коммуникациялық инфрақұрылымының операторы (бұдан әрі – "электрондық үкіметтің" операторы)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1" w:id="2"/>
    <w:p>
      <w:pPr>
        <w:spacing w:after="0"/>
        <w:ind w:left="0"/>
        <w:jc w:val="both"/>
      </w:pPr>
      <w:r>
        <w:rPr>
          <w:rFonts w:ascii="Times New Roman"/>
          <w:b w:val="false"/>
          <w:i w:val="false"/>
          <w:color w:val="000000"/>
          <w:sz w:val="28"/>
        </w:rPr>
        <w:t>
      "5. Өтінім Мемлекеттік сервиске мынадай деректер көрсетіле отырып беріледі:</w:t>
      </w:r>
    </w:p>
    <w:bookmarkEnd w:id="2"/>
    <w:p>
      <w:pPr>
        <w:spacing w:after="0"/>
        <w:ind w:left="0"/>
        <w:jc w:val="both"/>
      </w:pPr>
      <w:r>
        <w:rPr>
          <w:rFonts w:ascii="Times New Roman"/>
          <w:b w:val="false"/>
          <w:i w:val="false"/>
          <w:color w:val="000000"/>
          <w:sz w:val="28"/>
        </w:rPr>
        <w:t xml:space="preserve">
      1) қызметтердің атауы, оның шеңберінде дербес деректерге қол жеткізіледі; </w:t>
      </w:r>
    </w:p>
    <w:p>
      <w:pPr>
        <w:spacing w:after="0"/>
        <w:ind w:left="0"/>
        <w:jc w:val="both"/>
      </w:pPr>
      <w:r>
        <w:rPr>
          <w:rFonts w:ascii="Times New Roman"/>
          <w:b w:val="false"/>
          <w:i w:val="false"/>
          <w:color w:val="000000"/>
          <w:sz w:val="28"/>
        </w:rPr>
        <w:t xml:space="preserve">
      2) бизнес-процестерді сипаттай отырып, нақты қызметтер көрсету үшін қажетті сервистер; </w:t>
      </w:r>
    </w:p>
    <w:p>
      <w:pPr>
        <w:spacing w:after="0"/>
        <w:ind w:left="0"/>
        <w:jc w:val="both"/>
      </w:pPr>
      <w:r>
        <w:rPr>
          <w:rFonts w:ascii="Times New Roman"/>
          <w:b w:val="false"/>
          <w:i w:val="false"/>
          <w:color w:val="000000"/>
          <w:sz w:val="28"/>
        </w:rPr>
        <w:t xml:space="preserve">
      3) қызмет көрсету кезеңі; </w:t>
      </w:r>
    </w:p>
    <w:p>
      <w:pPr>
        <w:spacing w:after="0"/>
        <w:ind w:left="0"/>
        <w:jc w:val="both"/>
      </w:pPr>
      <w:r>
        <w:rPr>
          <w:rFonts w:ascii="Times New Roman"/>
          <w:b w:val="false"/>
          <w:i w:val="false"/>
          <w:color w:val="000000"/>
          <w:sz w:val="28"/>
        </w:rPr>
        <w:t>
      4) дербес деректерді сақтау және өңдеу уақыты;</w:t>
      </w:r>
    </w:p>
    <w:p>
      <w:pPr>
        <w:spacing w:after="0"/>
        <w:ind w:left="0"/>
        <w:jc w:val="both"/>
      </w:pPr>
      <w:r>
        <w:rPr>
          <w:rFonts w:ascii="Times New Roman"/>
          <w:b w:val="false"/>
          <w:i w:val="false"/>
          <w:color w:val="000000"/>
          <w:sz w:val="28"/>
        </w:rPr>
        <w:t>
      5) дербес деректерді сақтау үшін негіздеме.</w:t>
      </w:r>
    </w:p>
    <w:p>
      <w:pPr>
        <w:spacing w:after="0"/>
        <w:ind w:left="0"/>
        <w:jc w:val="both"/>
      </w:pPr>
      <w:r>
        <w:rPr>
          <w:rFonts w:ascii="Times New Roman"/>
          <w:b w:val="false"/>
          <w:i w:val="false"/>
          <w:color w:val="000000"/>
          <w:sz w:val="28"/>
        </w:rPr>
        <w:t>
      Өтінім Қазақстан Республикасының қолданыстағы заңнамасына сәйкес келмеген жағдайда пысықтауға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Өтінім берген кезде субъектіден дербес деректерді жинауға, өңдеуге немесе оларды үшінші тұлғаларға беруге келісімді (бас тартуды) алуды қоса алғанда, дербес деректерге қол жеткізу үшін сұрау салуды жіберудің мынадай тәсілдерінің бірі көрсетіледі.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 жүйелер ақпараттық-коммуникациялық технологиялар және ақпараттық қауіпсіздікті қамтамасыз ету саласындағы бірыңғай талаптарға сәйкес болған кезде, ақпараттық қауіпсіздік талаптарына сәйкестігі бойынша сынақ хаттамалары болған кезде:</w:t>
      </w:r>
    </w:p>
    <w:p>
      <w:pPr>
        <w:spacing w:after="0"/>
        <w:ind w:left="0"/>
        <w:jc w:val="both"/>
      </w:pPr>
      <w:r>
        <w:rPr>
          <w:rFonts w:ascii="Times New Roman"/>
          <w:b w:val="false"/>
          <w:i w:val="false"/>
          <w:color w:val="000000"/>
          <w:sz w:val="28"/>
        </w:rPr>
        <w:t>
      1) "1414" Бірыңғай байланыс орталығы арқылы сұрау салу/жауап беру – бұл тәсіл бастамашыларға және (немесе) операторларға қолжетімді (әдепкі қалпы бойынша);</w:t>
      </w:r>
    </w:p>
    <w:p>
      <w:pPr>
        <w:spacing w:after="0"/>
        <w:ind w:left="0"/>
        <w:jc w:val="both"/>
      </w:pPr>
      <w:r>
        <w:rPr>
          <w:rFonts w:ascii="Times New Roman"/>
          <w:b w:val="false"/>
          <w:i w:val="false"/>
          <w:color w:val="000000"/>
          <w:sz w:val="28"/>
        </w:rPr>
        <w:t xml:space="preserve">
      2) бастамашының және (немесе) оператордың құралдарымен сұрау салу/жауап беру – бұл тәсіл банктер болып табылатын немесе дербес деректерді қорғау саласындағы уәкілетті органмен келісімі бар, ақпараттық қауіпсіздіктің жедел орталығына ие ақпараттық жүйелері бар бастамашыларға және (немесе) операторларға қолжетімді; </w:t>
      </w:r>
    </w:p>
    <w:p>
      <w:pPr>
        <w:spacing w:after="0"/>
        <w:ind w:left="0"/>
        <w:jc w:val="both"/>
      </w:pPr>
      <w:r>
        <w:rPr>
          <w:rFonts w:ascii="Times New Roman"/>
          <w:b w:val="false"/>
          <w:i w:val="false"/>
          <w:color w:val="000000"/>
          <w:sz w:val="28"/>
        </w:rPr>
        <w:t>
      3) проактивті қызмет көрсету шеңберінде бастамашының құралдарымен сұрау салу/жауап беру – бұл тәсіл проактивті қызметтер көрсететін бастамашыларға қолжетімді;</w:t>
      </w:r>
    </w:p>
    <w:p>
      <w:pPr>
        <w:spacing w:after="0"/>
        <w:ind w:left="0"/>
        <w:jc w:val="both"/>
      </w:pPr>
      <w:r>
        <w:rPr>
          <w:rFonts w:ascii="Times New Roman"/>
          <w:b w:val="false"/>
          <w:i w:val="false"/>
          <w:color w:val="000000"/>
          <w:sz w:val="28"/>
        </w:rPr>
        <w:t xml:space="preserve">
      4) хаттама жасау режимінде сұрау салу/жауап беру – бұл тәсіл "Дербес деректер және оларды қорғау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бастамашыларға қолжетімді;</w:t>
      </w:r>
    </w:p>
    <w:p>
      <w:pPr>
        <w:spacing w:after="0"/>
        <w:ind w:left="0"/>
        <w:jc w:val="both"/>
      </w:pPr>
      <w:r>
        <w:rPr>
          <w:rFonts w:ascii="Times New Roman"/>
          <w:b w:val="false"/>
          <w:i w:val="false"/>
          <w:color w:val="000000"/>
          <w:sz w:val="28"/>
        </w:rPr>
        <w:t>
      5) Мемлекеттік сервиске сұрау салу/жауап беру "Мобильді үкімет" ақпараттық жүйесі арқылы жіберілген SMS-хабарламалар арқылы жүзеге асырылады – бұл тәсіл бастамашыларға және (немесе) операторларға қолжетімді, бұл ретте сұрау салу Мемлекеттік сервиске әріптік-цифрлық немесе цифрлық бір реттік коды бар SMS-хабарлама түрінде жіберіледі, ал жауап Мемлекеттік сервиске әріптік-цифрлық немесе цифрлық бір реттік коды бар SMS-хабарлама түрінде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"8. Бастамашының және (немесе) оператордың құралдарымен сұрау салу/жауап беру тәсілін таңдау кезінде мемлекеттік сервиспен интеграциялауға арналған өтінімде сынақтар хаттамалары қоса беріледі.".</w:t>
      </w:r>
    </w:p>
    <w:bookmarkEnd w:id="3"/>
    <w:bookmarkStart w:name="z1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4"/>
    <w:bookmarkStart w:name="z1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8" w:id="6"/>
    <w:p>
      <w:pPr>
        <w:spacing w:after="0"/>
        <w:ind w:left="0"/>
        <w:jc w:val="both"/>
      </w:pPr>
      <w:r>
        <w:rPr>
          <w:rFonts w:ascii="Times New Roman"/>
          <w:b w:val="false"/>
          <w:i w:val="false"/>
          <w:color w:val="000000"/>
          <w:sz w:val="28"/>
        </w:rPr>
        <w:t>
      2) осы бұйрықты ресми жарияланған кейін Қазақстан Республикасы Цифрлық даму, инновациялар және аэроғарыш өнеркәсібі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21" w:id="8"/>
    <w:p>
      <w:pPr>
        <w:spacing w:after="0"/>
        <w:ind w:left="0"/>
        <w:jc w:val="both"/>
      </w:pPr>
      <w:r>
        <w:rPr>
          <w:rFonts w:ascii="Times New Roman"/>
          <w:b w:val="false"/>
          <w:i w:val="false"/>
          <w:color w:val="000000"/>
          <w:sz w:val="28"/>
        </w:rPr>
        <w:t>
      4. Осы бұйрық оның алғашқы ресми жарияланған күнінен кейін он күнтізбелік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