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d309" w14:textId="f88d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2024 жылғы 8 қаңтардағы № С 15-2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2024 жылғы 16 шілдедегі № С 24-3 шешімі. Ақмола облысының Әділет департаментінде 2024 жылғы 17 шілдеде № 8792-03 болып тіркелді</w:t>
      </w:r>
    </w:p>
    <w:p>
      <w:pPr>
        <w:spacing w:after="0"/>
        <w:ind w:left="0"/>
        <w:jc w:val="both"/>
      </w:pPr>
      <w:bookmarkStart w:name="z1" w:id="0"/>
      <w:r>
        <w:rPr>
          <w:rFonts w:ascii="Times New Roman"/>
          <w:b w:val="false"/>
          <w:i w:val="false"/>
          <w:color w:val="000000"/>
          <w:sz w:val="28"/>
        </w:rPr>
        <w:t>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мәслихатының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8 қаңтардағы № С-15-2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8691-03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кірістері есепке алынбай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бір рет 100 (жүз) айлық есептік көрсеткіштен аспайтын мөлшерде, бірақ ол туындаған сәттен бастап үш айдан кешіктірмей;</w:t>
      </w:r>
    </w:p>
    <w:p>
      <w:pPr>
        <w:spacing w:after="0"/>
        <w:ind w:left="0"/>
        <w:jc w:val="both"/>
      </w:pPr>
      <w:r>
        <w:rPr>
          <w:rFonts w:ascii="Times New Roman"/>
          <w:b w:val="false"/>
          <w:i w:val="false"/>
          <w:color w:val="000000"/>
          <w:sz w:val="28"/>
        </w:rPr>
        <w:t>
      2) әлеуметтік маңызы бар аурулары бар адамдарға (қатерлі ісіктер, туберкулез, адамның иммунитет тапшылығы вирусы (АИВ) тудыратын ауру, бірінші типті қант диабеті) бір рет 15 (он бес) айлық есептік көрсеткіш мөлшерінде;</w:t>
      </w:r>
    </w:p>
    <w:p>
      <w:pPr>
        <w:spacing w:after="0"/>
        <w:ind w:left="0"/>
        <w:jc w:val="both"/>
      </w:pPr>
      <w:r>
        <w:rPr>
          <w:rFonts w:ascii="Times New Roman"/>
          <w:b w:val="false"/>
          <w:i w:val="false"/>
          <w:color w:val="000000"/>
          <w:sz w:val="28"/>
        </w:rPr>
        <w:t>
      3) амбулаториялық емдеудегі туберкулездің белсенді түрлерімен ауыратын адамдарға ай сайын 10 (он) айлық есептік көрсеткіш мөлшерінде, бірақ алты айдан артық емес;</w:t>
      </w:r>
    </w:p>
    <w:p>
      <w:pPr>
        <w:spacing w:after="0"/>
        <w:ind w:left="0"/>
        <w:jc w:val="both"/>
      </w:pPr>
      <w:r>
        <w:rPr>
          <w:rFonts w:ascii="Times New Roman"/>
          <w:b w:val="false"/>
          <w:i w:val="false"/>
          <w:color w:val="000000"/>
          <w:sz w:val="28"/>
        </w:rPr>
        <w:t>
      4) адамның иммунитет тапшылығы вирусы (АИВ) тудыратын ауруға шалдыққан, диспансерлік есепте тұрған балалардың ата - 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5) бас бостандығынан айыру орындарынан босатылған адамдарға бір рет 15 (он бес) айлық есептік көрсеткіш мөлшерінде, бірақ босатылған күннен бастап үш айдан кешіктірмей;</w:t>
      </w:r>
    </w:p>
    <w:p>
      <w:pPr>
        <w:spacing w:after="0"/>
        <w:ind w:left="0"/>
        <w:jc w:val="both"/>
      </w:pPr>
      <w:r>
        <w:rPr>
          <w:rFonts w:ascii="Times New Roman"/>
          <w:b w:val="false"/>
          <w:i w:val="false"/>
          <w:color w:val="000000"/>
          <w:sz w:val="28"/>
        </w:rPr>
        <w:t>
      6) пробация қызметінің есебінде тұрған адамдарға бір рет 15 (он бес) айлық есептік көрсеткіштен аспайтын мөлшерде;</w:t>
      </w:r>
    </w:p>
    <w:p>
      <w:pPr>
        <w:spacing w:after="0"/>
        <w:ind w:left="0"/>
        <w:jc w:val="both"/>
      </w:pPr>
      <w:r>
        <w:rPr>
          <w:rFonts w:ascii="Times New Roman"/>
          <w:b w:val="false"/>
          <w:i w:val="false"/>
          <w:color w:val="000000"/>
          <w:sz w:val="28"/>
        </w:rPr>
        <w:t>
      7)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бір рет 40 (қырық) айлық есептік көрсеткіштен аспайтын мөлшерде;</w:t>
      </w:r>
    </w:p>
    <w:p>
      <w:pPr>
        <w:spacing w:after="0"/>
        <w:ind w:left="0"/>
        <w:jc w:val="both"/>
      </w:pPr>
      <w:r>
        <w:rPr>
          <w:rFonts w:ascii="Times New Roman"/>
          <w:b w:val="false"/>
          <w:i w:val="false"/>
          <w:color w:val="000000"/>
          <w:sz w:val="28"/>
        </w:rPr>
        <w:t>
      8) Ұлы Отан соғысының ардагерлеріне коммуналдық қызметтер үшін шығындарын өтеуге ай сайын 100 (жүз) пайыз мөлшерінде.".</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