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69f8" w14:textId="66a6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және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93 қаулысы. Қазақстан Республикасының Әділет министрлігінде 2024 жылғы 30 желтоқсандағы № 35583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 және толықтыру енгізілсін:</w:t>
      </w:r>
    </w:p>
    <w:bookmarkStart w:name="z6" w:id="1"/>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мен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"8-4. Банк Интернет арқылы банктік қарыз шартын жасасқанға дейін клиенттің ұялы байланыс құрылғысының абоненттік нөмірі туралы деректер енгізеді, көрсетілген нөмірге бір реттік пароль жібереді және Cәйкестендіру деректерімен алмасу орталығының қызметтерін пайдалану арқылы немесе банктің құрылғылары арқылы алынған биометриялық деректерді пайдалана отырып, клиентті биометриялық идентификаттау жүргізеді және клиентке Қағидалардың 7-тармағының 1) тармақшасында көзделген мәліметтер мен құжаттардан басқа, банктік қарыз бойынша мынадай ақпарат ұсынады:</w:t>
      </w:r>
    </w:p>
    <w:bookmarkEnd w:id="2"/>
    <w:bookmarkStart w:name="z9" w:id="3"/>
    <w:p>
      <w:pPr>
        <w:spacing w:after="0"/>
        <w:ind w:left="0"/>
        <w:jc w:val="both"/>
      </w:pPr>
      <w:r>
        <w:rPr>
          <w:rFonts w:ascii="Times New Roman"/>
          <w:b w:val="false"/>
          <w:i w:val="false"/>
          <w:color w:val="000000"/>
          <w:sz w:val="28"/>
        </w:rPr>
        <w:t>
      1) банктік қарыз беру мерзімі;</w:t>
      </w:r>
    </w:p>
    <w:bookmarkEnd w:id="3"/>
    <w:bookmarkStart w:name="z10" w:id="4"/>
    <w:p>
      <w:pPr>
        <w:spacing w:after="0"/>
        <w:ind w:left="0"/>
        <w:jc w:val="both"/>
      </w:pPr>
      <w:r>
        <w:rPr>
          <w:rFonts w:ascii="Times New Roman"/>
          <w:b w:val="false"/>
          <w:i w:val="false"/>
          <w:color w:val="000000"/>
          <w:sz w:val="28"/>
        </w:rPr>
        <w:t>
      2) банктік қарыздың шекті сомасы мен валютасы;</w:t>
      </w:r>
    </w:p>
    <w:bookmarkEnd w:id="4"/>
    <w:bookmarkStart w:name="z11" w:id="5"/>
    <w:p>
      <w:pPr>
        <w:spacing w:after="0"/>
        <w:ind w:left="0"/>
        <w:jc w:val="both"/>
      </w:pPr>
      <w:r>
        <w:rPr>
          <w:rFonts w:ascii="Times New Roman"/>
          <w:b w:val="false"/>
          <w:i w:val="false"/>
          <w:color w:val="000000"/>
          <w:sz w:val="28"/>
        </w:rPr>
        <w:t>
      3) сыйақы мөлшерлемесінің түрі: тіркелген немесе өзгермелі, сыйақы мөлшерлемесі өзгермелі болған жағдайда есептеу тәртібі;</w:t>
      </w:r>
    </w:p>
    <w:bookmarkEnd w:id="5"/>
    <w:bookmarkStart w:name="z12" w:id="6"/>
    <w:p>
      <w:pPr>
        <w:spacing w:after="0"/>
        <w:ind w:left="0"/>
        <w:jc w:val="both"/>
      </w:pPr>
      <w:r>
        <w:rPr>
          <w:rFonts w:ascii="Times New Roman"/>
          <w:b w:val="false"/>
          <w:i w:val="false"/>
          <w:color w:val="000000"/>
          <w:sz w:val="28"/>
        </w:rPr>
        <w:t>
      4) жылдық пайызбен сыйақы мөлшерлемесінің мөлшері және клиент өтініш берген күнге оның шынайы, жылдық, тиімді, салыстырмалы есептеудегі мөлшері (нақты құны);</w:t>
      </w:r>
    </w:p>
    <w:bookmarkEnd w:id="6"/>
    <w:bookmarkStart w:name="z13" w:id="7"/>
    <w:p>
      <w:pPr>
        <w:spacing w:after="0"/>
        <w:ind w:left="0"/>
        <w:jc w:val="both"/>
      </w:pPr>
      <w:r>
        <w:rPr>
          <w:rFonts w:ascii="Times New Roman"/>
          <w:b w:val="false"/>
          <w:i w:val="false"/>
          <w:color w:val="000000"/>
          <w:sz w:val="28"/>
        </w:rPr>
        <w:t>
      5) банктік қарыз алу және оған қызмет көрсетумен (өтеумен) байланысты банктің пайдасына комиссиялардың, тарифтердің және өзге де шығыстардың толық тізбесі және мөлшері;</w:t>
      </w:r>
    </w:p>
    <w:bookmarkEnd w:id="7"/>
    <w:bookmarkStart w:name="z14" w:id="8"/>
    <w:p>
      <w:pPr>
        <w:spacing w:after="0"/>
        <w:ind w:left="0"/>
        <w:jc w:val="both"/>
      </w:pPr>
      <w:r>
        <w:rPr>
          <w:rFonts w:ascii="Times New Roman"/>
          <w:b w:val="false"/>
          <w:i w:val="false"/>
          <w:color w:val="000000"/>
          <w:sz w:val="28"/>
        </w:rPr>
        <w:t>
      6) банктік қарыз шарты бойынша міндеттемелер орындалмаған жағдайда клиенттің жауапкершілігі мен тәуекелдері;</w:t>
      </w:r>
    </w:p>
    <w:bookmarkEnd w:id="8"/>
    <w:bookmarkStart w:name="z15" w:id="9"/>
    <w:p>
      <w:pPr>
        <w:spacing w:after="0"/>
        <w:ind w:left="0"/>
        <w:jc w:val="both"/>
      </w:pPr>
      <w:r>
        <w:rPr>
          <w:rFonts w:ascii="Times New Roman"/>
          <w:b w:val="false"/>
          <w:i w:val="false"/>
          <w:color w:val="000000"/>
          <w:sz w:val="28"/>
        </w:rPr>
        <w:t>
      7) қарызды қамтамасыз ету туралы шарттың тарабы болып табылатын кепіл ұстаушының, кепілгердің, кепілдік берушінің және өзге де тұлғаның жауапкершілігі.</w:t>
      </w:r>
    </w:p>
    <w:bookmarkEnd w:id="9"/>
    <w:bookmarkStart w:name="z16" w:id="10"/>
    <w:p>
      <w:pPr>
        <w:spacing w:after="0"/>
        <w:ind w:left="0"/>
        <w:jc w:val="both"/>
      </w:pPr>
      <w:r>
        <w:rPr>
          <w:rFonts w:ascii="Times New Roman"/>
          <w:b w:val="false"/>
          <w:i w:val="false"/>
          <w:color w:val="000000"/>
          <w:sz w:val="28"/>
        </w:rPr>
        <w:t>
      Осы тармақтың бірінші бөлігінде көзделген клиентті биометриялық идентификаттау жүргізу жөніндегі талап, берілген банктік қарыз шартының сомасы шегінде төлемдерді жүзеге асыру және (немесе) ақша аудару үшін төлем карточкасын қолдануды көздейтін банктік қарыз шартын Интернет арқылы жасасу жағдайында қолданылмайды.</w:t>
      </w:r>
    </w:p>
    <w:bookmarkEnd w:id="10"/>
    <w:bookmarkStart w:name="z17" w:id="11"/>
    <w:p>
      <w:pPr>
        <w:spacing w:after="0"/>
        <w:ind w:left="0"/>
        <w:jc w:val="both"/>
      </w:pPr>
      <w:r>
        <w:rPr>
          <w:rFonts w:ascii="Times New Roman"/>
          <w:b w:val="false"/>
          <w:i w:val="false"/>
          <w:color w:val="000000"/>
          <w:sz w:val="28"/>
        </w:rPr>
        <w:t>
      8-6. Клиентті биометриялық идентификаттау кезінде клиенттің биометриялық деректерін қолдан жасау үшін статикалық бейнені немесе бейнежазбаны қолданудан қорғау қамтамасыз етіледі.</w:t>
      </w:r>
    </w:p>
    <w:bookmarkEnd w:id="11"/>
    <w:bookmarkStart w:name="z18" w:id="12"/>
    <w:p>
      <w:pPr>
        <w:spacing w:after="0"/>
        <w:ind w:left="0"/>
        <w:jc w:val="both"/>
      </w:pPr>
      <w:r>
        <w:rPr>
          <w:rFonts w:ascii="Times New Roman"/>
          <w:b w:val="false"/>
          <w:i w:val="false"/>
          <w:color w:val="000000"/>
          <w:sz w:val="28"/>
        </w:rPr>
        <w:t>
      8-7. Банк клиенттің дербес деректерінің жария болуын анықтаған жағдайда, банк қосымша қауіпсіздік шараларын, соның ішінде, мыналарды қоса, бірақ олармен шектелмей жүзеге асырады:</w:t>
      </w:r>
    </w:p>
    <w:bookmarkEnd w:id="12"/>
    <w:bookmarkStart w:name="z19" w:id="13"/>
    <w:p>
      <w:pPr>
        <w:spacing w:after="0"/>
        <w:ind w:left="0"/>
        <w:jc w:val="both"/>
      </w:pPr>
      <w:r>
        <w:rPr>
          <w:rFonts w:ascii="Times New Roman"/>
          <w:b w:val="false"/>
          <w:i w:val="false"/>
          <w:color w:val="000000"/>
          <w:sz w:val="28"/>
        </w:rPr>
        <w:t>
      1) клиентті қайта биометриялық идентификаттауды;</w:t>
      </w:r>
    </w:p>
    <w:bookmarkEnd w:id="13"/>
    <w:bookmarkStart w:name="z20" w:id="14"/>
    <w:p>
      <w:pPr>
        <w:spacing w:after="0"/>
        <w:ind w:left="0"/>
        <w:jc w:val="both"/>
      </w:pPr>
      <w:r>
        <w:rPr>
          <w:rFonts w:ascii="Times New Roman"/>
          <w:b w:val="false"/>
          <w:i w:val="false"/>
          <w:color w:val="000000"/>
          <w:sz w:val="28"/>
        </w:rPr>
        <w:t>
      2) клиенттің жеке сәйкестендіру нөмірін мобильдік байланыс операторының дерекқорындағы абоненттік нөмір иесінің жеке сәйкестендіру нөмірімен салыстырып тексеру немесе "электрондық үкімет" веб-порталы арқылы клиенттердің мобильдік телефон нөмірлері базасында клиенттің жеке сәйкестендіру нөмірін салыстырып тексеру арқылы осы абоненттік нөмірдің клиентке тиесілігі туралы ақпарат алу жолымен клиенттің жеке сәйкестендіру нөмірінің оның абоненттік нөміріне тиесілігін тексеру;</w:t>
      </w:r>
    </w:p>
    <w:bookmarkEnd w:id="14"/>
    <w:bookmarkStart w:name="z21" w:id="15"/>
    <w:p>
      <w:pPr>
        <w:spacing w:after="0"/>
        <w:ind w:left="0"/>
        <w:jc w:val="both"/>
      </w:pPr>
      <w:r>
        <w:rPr>
          <w:rFonts w:ascii="Times New Roman"/>
          <w:b w:val="false"/>
          <w:i w:val="false"/>
          <w:color w:val="000000"/>
          <w:sz w:val="28"/>
        </w:rPr>
        <w:t>
      3) клиент көрсеткен клиенттің ұялы байланыс құрылғысының абоненттік нөміріне оның дербес деректерін ұрлау туралы клиентті хабардар ете отырып және клиенттің кредиттер ресімдеуге ерікті тыйым салуын белгілеу жөніндегі ұсыныммен тексеру қоңырауын соғу.";</w:t>
      </w:r>
    </w:p>
    <w:bookmarkEnd w:id="15"/>
    <w:bookmarkStart w:name="z22" w:id="16"/>
    <w:p>
      <w:pPr>
        <w:spacing w:after="0"/>
        <w:ind w:left="0"/>
        <w:jc w:val="both"/>
      </w:pPr>
      <w:r>
        <w:rPr>
          <w:rFonts w:ascii="Times New Roman"/>
          <w:b w:val="false"/>
          <w:i w:val="false"/>
          <w:color w:val="000000"/>
          <w:sz w:val="28"/>
        </w:rPr>
        <w:t>
      мынадай мазмұндағы 29-1-тармақпен толықтырылсын:</w:t>
      </w:r>
    </w:p>
    <w:bookmarkEnd w:id="16"/>
    <w:bookmarkStart w:name="z23" w:id="17"/>
    <w:p>
      <w:pPr>
        <w:spacing w:after="0"/>
        <w:ind w:left="0"/>
        <w:jc w:val="both"/>
      </w:pPr>
      <w:r>
        <w:rPr>
          <w:rFonts w:ascii="Times New Roman"/>
          <w:b w:val="false"/>
          <w:i w:val="false"/>
          <w:color w:val="000000"/>
          <w:sz w:val="28"/>
        </w:rPr>
        <w:t>
      "29-1. Клиенттердің банктің ақпараттандыру нысандары арқылы, оның ішінде мобильдік қосымша арқылы келіп түсетін жолданымдары банктің ішкі құжаттарында көзделген тәртіппен тіркеледі. Осы мақсаттар үшін ақпараттандыру нысандарында, оның ішінде мобильдік қосымшада (бар болса) шағым беру үшін клиент оңай идентификаттай алатын функционал көзделеді.".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4" w:id="18"/>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18"/>
    <w:bookmarkStart w:name="z805"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806"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0"/>
    <w:bookmarkStart w:name="z807"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1"/>
    <w:bookmarkStart w:name="z808" w:id="22"/>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2"/>
    <w:bookmarkStart w:name="z809" w:id="23"/>
    <w:p>
      <w:pPr>
        <w:spacing w:after="0"/>
        <w:ind w:left="0"/>
        <w:jc w:val="both"/>
      </w:pPr>
      <w:r>
        <w:rPr>
          <w:rFonts w:ascii="Times New Roman"/>
          <w:b w:val="false"/>
          <w:i w:val="false"/>
          <w:color w:val="000000"/>
          <w:sz w:val="28"/>
        </w:rPr>
        <w:t xml:space="preserve">
      5. Осы қаулы: </w:t>
      </w:r>
    </w:p>
    <w:bookmarkEnd w:id="23"/>
    <w:p>
      <w:pPr>
        <w:spacing w:after="0"/>
        <w:ind w:left="0"/>
        <w:jc w:val="both"/>
      </w:pPr>
      <w:r>
        <w:rPr>
          <w:rFonts w:ascii="Times New Roman"/>
          <w:b w:val="false"/>
          <w:i w:val="false"/>
          <w:color w:val="000000"/>
          <w:sz w:val="28"/>
        </w:rPr>
        <w:t>
      2027 жылғы 1 шілдеден бастап қолданысқа енгізілетін осы қаулының 2-тармағының отыз бесінші, отыз алтыншы, елу төртінші, елу бесінші, алпыс үшінші, алпыс төртінші, алпыс бесінші, алпыс алтыншы, сексен төртінші, сексен тоғызыншы, жүз алтыншы, жүз жетінші, жүз қырық бірінші, жүз қырық сегізінші, жүз елу бірінші, жүз алпыс екінші, жүз алпыс үшінші, жүз сексен сегізінші, жүз сексен тоғызыншы, жүз тоқсаныншы, жүз тоқсан бірінші, жүз тоқсан екінші, жүз тоқсан үшінші, жүз тоқсан төртінші, жүз тоқсан бесінші, екі жүз үшінші, екі жүз төртінші,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қырық алтыншы, екі жүз елуінші, екі жүз елу алтыншы, екі жүз елу жетінші, екі жүз елу сегізінші, екі жүз елу сегізінші, екі жүз алпысыншы, екі жүз алпыс екінші, екі жүз алпыс үшінші, екі жүз алпыс төртінші, екі жүз алпыс бесінші, екі жүз алпыс алтыншы, екі жүз алпыс жетінші, екі жүз алпыс сегізінші, екі жүз алпыс тоғызыншы, екі жүз жетпіс тоғызыншы, екі жүз сексенінші, екі жүз сексен бірінші, екі жүз сексен екінші, екі жүз тоқсан төртінші, екі жүз тоқсан бесінші, екі жүз тоқсан алтыншы, екі жүз тоқсан жетінші, екі жүз тоқсан сегізінші, екі жүз тоқсан тоғызыншы, үш жүз тоқсан тоғызыншы, үш жүз бірінші, үш жүз екінші, үш жүз үшінші, үш жүз төртінші, үш жүз жетпіс тоғызыншы, төрт жүз жетпіс үшінші, алты жүз он төртінші, алты жүз қырық тоғызыншы, алты жүз елу, алты жүз елу төртінші, алты жүз елу бесінші, алты жүз елу алтыншы, алты жүз елу жетінші, алты жүз елу сегізінші, алты жүз елу тоғызыншы, алты жүз алпысыншы, алты жүз алпыс бірінші, алты жүз алпыс екінші, алты жүз алпыс үшінші, алты жүз алпыс төртінші, алты жүз алпыс бесінші, алты жүз алпыс алтыншы, алты жүз алпыс жетінші, алты жүз алпыс сегізінші, алты жүз алпыс тоғызыншы, алты жүз жетпісінші, алты жүз жетпіс бірінші, алты жүз жетпіс екінші, алты жүз жетпіс үшінші, алты жүз жетпіс төртінші, алты жүз жетпіс жетпіс бесінші, алты жүз жетпіс алтыншы, алты жүз жетпіс жетінші, алты жүз жетпіс сегізінші, алты жүз жетпіс тоғызыншы, алты жүз сексенінші абзацтарын;</w:t>
      </w:r>
    </w:p>
    <w:p>
      <w:pPr>
        <w:spacing w:after="0"/>
        <w:ind w:left="0"/>
        <w:jc w:val="both"/>
      </w:pPr>
      <w:r>
        <w:rPr>
          <w:rFonts w:ascii="Times New Roman"/>
          <w:b w:val="false"/>
          <w:i w:val="false"/>
          <w:color w:val="000000"/>
          <w:sz w:val="28"/>
        </w:rPr>
        <w:t>
      2025 жылғы 1 шілдеден бастап қолданысқа енгізілетін осы қаулының 2-тармағының жеті жүз алпыс бірінші, жеті жүз алпыс екінші, жеті жүз алпыс үшінші, жеті жүз алпыс төртінші, жеті жүз алпыс бесінші, жеті жүз алпыс алтыншы, жеті жүз алпыс жетінші, жеті жүз алпыс сегізінші, жеті жүз алпыс тоғызыншы, жеті жүз жетпісінші, жеті жүз жетпіс бірінші, жеті жүз жетпіс екінші, жеті жүз жетпіс үшінші, жеті жүз жетпіс төртінші, жеті жүз жетпіс бесінші, жеті жүз жетпіс алтыншы, жеті жүз жетпіс жетінші, жеті жүз жетпіс сегізінші және жеті жүз сексенінші абзацтарын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16.05.2025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93 Қаулыға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93 Қаулыға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93 Қаулыға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