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0e05" w14:textId="6800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және кәсіпкерлік бастамасы бар халықты қолдаудың қаржылық және мүліктік мемлекеттік шараларының тиімділігін талдауды жүзеге асыру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 желтоқсандағы № 106 бұйрығы. Қазақстан Республикасының Әділет министрлігінде 2024 жылғы 5 желтоқсанда № 35445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99-бабының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186-1)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Жеке кәсіпкерлік субъектілерін және кәсіпкерлік бастамасы бар халықты қолдаудың қаржылық және мүліктік мемлекеттік шараларының тиімділігін талдауды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 желтоқсандағы</w:t>
            </w:r>
            <w:r>
              <w:br/>
            </w:r>
            <w:r>
              <w:rPr>
                <w:rFonts w:ascii="Times New Roman"/>
                <w:b w:val="false"/>
                <w:i w:val="false"/>
                <w:color w:val="000000"/>
                <w:sz w:val="20"/>
              </w:rPr>
              <w:t>№ 106 Бұйрықпен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Жеке кәсіпкерлік субъектілерін және кәсіпкерлік бастамасы бар халықты қолдаудың қаржылық және мүліктік мемлекеттік шараларының тиімділігін талдауды жүзеге асыру әдістемесі</w:t>
      </w:r>
    </w:p>
    <w:bookmarkEnd w:id="4"/>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Жеке кәсіпкерлік субъектілерін және кәсіпкерлік бастамасы бар халықты қолдаудың қаржылық және мүліктік шараларының тиімділігін талдауды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Кәсіпкерлік кодексінің (бұдан әрі – Кодекс) 99-бабының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Республикасының Ұлттық экономика министрлігі туралы Ереженің 15-тармағының </w:t>
      </w:r>
      <w:r>
        <w:rPr>
          <w:rFonts w:ascii="Times New Roman"/>
          <w:b w:val="false"/>
          <w:i w:val="false"/>
          <w:color w:val="000000"/>
          <w:sz w:val="28"/>
        </w:rPr>
        <w:t>186-1) тармақшасына</w:t>
      </w:r>
      <w:r>
        <w:rPr>
          <w:rFonts w:ascii="Times New Roman"/>
          <w:b w:val="false"/>
          <w:i w:val="false"/>
          <w:color w:val="000000"/>
          <w:sz w:val="28"/>
        </w:rPr>
        <w:t xml:space="preserve"> сәйкес әзірленді, жеке кәсіпкерлік субъектілері мен кәсіпкерлік бастамасы бар халықты қолдаудың қаржылық және мүліктік мемлекеттік шараларының тиімділігіне талдау жүргізу кезінде қолданылады.</w:t>
      </w:r>
    </w:p>
    <w:bookmarkStart w:name="z11" w:id="6"/>
    <w:p>
      <w:pPr>
        <w:spacing w:after="0"/>
        <w:ind w:left="0"/>
        <w:jc w:val="both"/>
      </w:pPr>
      <w:r>
        <w:rPr>
          <w:rFonts w:ascii="Times New Roman"/>
          <w:b w:val="false"/>
          <w:i w:val="false"/>
          <w:color w:val="000000"/>
          <w:sz w:val="28"/>
        </w:rPr>
        <w:t>
      2. Бұл Әдістемеде келесі негізгі ұғымдар қолданылады:</w:t>
      </w:r>
    </w:p>
    <w:bookmarkEnd w:id="6"/>
    <w:bookmarkStart w:name="z12" w:id="7"/>
    <w:p>
      <w:pPr>
        <w:spacing w:after="0"/>
        <w:ind w:left="0"/>
        <w:jc w:val="both"/>
      </w:pPr>
      <w:r>
        <w:rPr>
          <w:rFonts w:ascii="Times New Roman"/>
          <w:b w:val="false"/>
          <w:i w:val="false"/>
          <w:color w:val="000000"/>
          <w:sz w:val="28"/>
        </w:rPr>
        <w:t>
      1) кәсіпкерлік жөніндегі уәкілетті орган – жеке кәсіпкерлікті дамыту және қолдау саласында басшылықты және салааралық үйлестіруді жүзеге асыратын Қазақстан Республикасының мемлекеттік органы;</w:t>
      </w:r>
    </w:p>
    <w:bookmarkEnd w:id="7"/>
    <w:bookmarkStart w:name="z13" w:id="8"/>
    <w:p>
      <w:pPr>
        <w:spacing w:after="0"/>
        <w:ind w:left="0"/>
        <w:jc w:val="both"/>
      </w:pPr>
      <w:r>
        <w:rPr>
          <w:rFonts w:ascii="Times New Roman"/>
          <w:b w:val="false"/>
          <w:i w:val="false"/>
          <w:color w:val="000000"/>
          <w:sz w:val="28"/>
        </w:rPr>
        <w:t>
      2) жеке кәсіпкерлік субъектілері – кәсіпкерлік қызметті жүзеге асыратын азаматтар, қандастар және мемлекеттік емес коммерциялық заңды тұлғалар;</w:t>
      </w:r>
    </w:p>
    <w:bookmarkEnd w:id="8"/>
    <w:bookmarkStart w:name="z14" w:id="9"/>
    <w:p>
      <w:pPr>
        <w:spacing w:after="0"/>
        <w:ind w:left="0"/>
        <w:jc w:val="both"/>
      </w:pPr>
      <w:r>
        <w:rPr>
          <w:rFonts w:ascii="Times New Roman"/>
          <w:b w:val="false"/>
          <w:i w:val="false"/>
          <w:color w:val="000000"/>
          <w:sz w:val="28"/>
        </w:rPr>
        <w:t>
      3) қаржылық және мүліктік қолдау шараларын алушылар – жеке кәсіпкерлік субъектілері және кәсіпкерлік бастамасы бар халық;</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қаржылық және мүліктік қолдау шаралары – Кодекстің </w:t>
      </w:r>
      <w:r>
        <w:rPr>
          <w:rFonts w:ascii="Times New Roman"/>
          <w:b w:val="false"/>
          <w:i w:val="false"/>
          <w:color w:val="000000"/>
          <w:sz w:val="28"/>
        </w:rPr>
        <w:t>94-бабында</w:t>
      </w:r>
      <w:r>
        <w:rPr>
          <w:rFonts w:ascii="Times New Roman"/>
          <w:b w:val="false"/>
          <w:i w:val="false"/>
          <w:color w:val="000000"/>
          <w:sz w:val="28"/>
        </w:rPr>
        <w:t xml:space="preserve"> көрсетілген және жеке кәсіпкерлік субъектілеріне және кәсіпкерлік бастамасы бар халыққа мемлекеттік бюджет қаражаты есебінен көрсетілетін қолдау шаралары;</w:t>
      </w:r>
    </w:p>
    <w:bookmarkStart w:name="z16" w:id="10"/>
    <w:p>
      <w:pPr>
        <w:spacing w:after="0"/>
        <w:ind w:left="0"/>
        <w:jc w:val="both"/>
      </w:pPr>
      <w:r>
        <w:rPr>
          <w:rFonts w:ascii="Times New Roman"/>
          <w:b w:val="false"/>
          <w:i w:val="false"/>
          <w:color w:val="000000"/>
          <w:sz w:val="28"/>
        </w:rPr>
        <w:t>
      5) қаржылық қолдау операторы – Қазақстан Республикасының заңнамасында белгіленген және (немесе) Қазақстан Республикасы Үкіметінің шешімі бойынша, сондай-ақ азаматтық-құқықтық қатынастар шеңберінде құрылған кәсіпкерлік саласындағы мемлекеттік қолдау шараларын іске асыратын заңды тұлға, филиал немесе өкілдік;</w:t>
      </w:r>
    </w:p>
    <w:bookmarkEnd w:id="10"/>
    <w:bookmarkStart w:name="z17" w:id="11"/>
    <w:p>
      <w:pPr>
        <w:spacing w:after="0"/>
        <w:ind w:left="0"/>
        <w:jc w:val="both"/>
      </w:pPr>
      <w:r>
        <w:rPr>
          <w:rFonts w:ascii="Times New Roman"/>
          <w:b w:val="false"/>
          <w:i w:val="false"/>
          <w:color w:val="000000"/>
          <w:sz w:val="28"/>
        </w:rPr>
        <w:t>
      6) қызметкер-жеке кәсіпкерлік субъектісі болып табылатын жұмыс берушімен еңбек қатынастарында тұратын және еңбек шарты бойынша жұмысты тікелей орындайтын жеке тұлға;</w:t>
      </w:r>
    </w:p>
    <w:bookmarkEnd w:id="11"/>
    <w:bookmarkStart w:name="z18" w:id="12"/>
    <w:p>
      <w:pPr>
        <w:spacing w:after="0"/>
        <w:ind w:left="0"/>
        <w:jc w:val="both"/>
      </w:pPr>
      <w:r>
        <w:rPr>
          <w:rFonts w:ascii="Times New Roman"/>
          <w:b w:val="false"/>
          <w:i w:val="false"/>
          <w:color w:val="000000"/>
          <w:sz w:val="28"/>
        </w:rPr>
        <w:t>
      7) мемлекеттік статистика саласындағы уәкілетті орган – өз құзыреті шегінде мемлекеттік статистика саласында басшылықты, сондай-ақ салааралық үйлестіруді жүзеге асыратын мемлекеттік орган;</w:t>
      </w:r>
    </w:p>
    <w:bookmarkEnd w:id="12"/>
    <w:bookmarkStart w:name="z19" w:id="13"/>
    <w:p>
      <w:pPr>
        <w:spacing w:after="0"/>
        <w:ind w:left="0"/>
        <w:jc w:val="both"/>
      </w:pPr>
      <w:r>
        <w:rPr>
          <w:rFonts w:ascii="Times New Roman"/>
          <w:b w:val="false"/>
          <w:i w:val="false"/>
          <w:color w:val="000000"/>
          <w:sz w:val="28"/>
        </w:rPr>
        <w:t>
      8) субсидиялаудың мемлекеттік ақпараттық жүйесі – субсидиялау процестерін орындау бойынша қызметтер көрсетуге арналған, "электрондық үкімет" веб-порталымен өзара іс-қимыл жасауға, субсидиялар алуға өтінімді тіркеуге, сондай-ақ оны электрондық түрде автоматтандырылған өңдеуге мүмкіндік беретін Интернет желісінде орналастырылған ақпараттық-коммуникациялық технологиялардың, қызмет көрсетуші персоналдың және техникалық құжаттаманың ұйымдық-реттелген жиынтығы;</w:t>
      </w:r>
    </w:p>
    <w:bookmarkEnd w:id="13"/>
    <w:bookmarkStart w:name="z20" w:id="14"/>
    <w:p>
      <w:pPr>
        <w:spacing w:after="0"/>
        <w:ind w:left="0"/>
        <w:jc w:val="both"/>
      </w:pPr>
      <w:r>
        <w:rPr>
          <w:rFonts w:ascii="Times New Roman"/>
          <w:b w:val="false"/>
          <w:i w:val="false"/>
          <w:color w:val="000000"/>
          <w:sz w:val="28"/>
        </w:rPr>
        <w:t>
      9) мемлекеттік ақпараттық субсидиялау жүйесі веб-порталы – Интернет желісінде орналастырылған, мемлекеттік ақпараттық субсидиялау жүйесіне рұқсат беретін интернет-ресурс.</w:t>
      </w:r>
    </w:p>
    <w:bookmarkEnd w:id="14"/>
    <w:bookmarkStart w:name="z21" w:id="15"/>
    <w:p>
      <w:pPr>
        <w:spacing w:after="0"/>
        <w:ind w:left="0"/>
        <w:jc w:val="both"/>
      </w:pPr>
      <w:r>
        <w:rPr>
          <w:rFonts w:ascii="Times New Roman"/>
          <w:b w:val="false"/>
          <w:i w:val="false"/>
          <w:color w:val="000000"/>
          <w:sz w:val="28"/>
        </w:rPr>
        <w:t xml:space="preserve">
      3. Жеке кәсіпкерлік субъектілерін және кәсіпкерлік бастамасы бар халықты қаржылық және мүліктік қолдау шараларының тиімділігін талдауды кәсіпкерлік жөніндегі уәкілетті орган жүзеге асырады. </w:t>
      </w:r>
    </w:p>
    <w:bookmarkEnd w:id="15"/>
    <w:bookmarkStart w:name="z22" w:id="16"/>
    <w:p>
      <w:pPr>
        <w:spacing w:after="0"/>
        <w:ind w:left="0"/>
        <w:jc w:val="both"/>
      </w:pPr>
      <w:r>
        <w:rPr>
          <w:rFonts w:ascii="Times New Roman"/>
          <w:b w:val="false"/>
          <w:i w:val="false"/>
          <w:color w:val="000000"/>
          <w:sz w:val="28"/>
        </w:rPr>
        <w:t>
      4. Қаржылық және мүліктік қолдау шараларының тиімділігін талдау объектісі мүдделі орталық мемлекеттік органдар, қаржылық және мүліктік қолдау шаралары операторлары қызметінің нәтижелері бойынша кәсіпкерлік жөніндегі уәкілетті органға ресми түрде ұсынылған ақпарат болып табылады.</w:t>
      </w:r>
    </w:p>
    <w:bookmarkEnd w:id="16"/>
    <w:bookmarkStart w:name="z23" w:id="17"/>
    <w:p>
      <w:pPr>
        <w:spacing w:after="0"/>
        <w:ind w:left="0"/>
        <w:jc w:val="left"/>
      </w:pPr>
      <w:r>
        <w:rPr>
          <w:rFonts w:ascii="Times New Roman"/>
          <w:b/>
          <w:i w:val="false"/>
          <w:color w:val="000000"/>
        </w:rPr>
        <w:t xml:space="preserve"> 2-тарау. Қаржылық және мүліктік қолдау шараларының тиімділігіне талдау жүргізу</w:t>
      </w:r>
    </w:p>
    <w:bookmarkEnd w:id="17"/>
    <w:bookmarkStart w:name="z24" w:id="18"/>
    <w:p>
      <w:pPr>
        <w:spacing w:after="0"/>
        <w:ind w:left="0"/>
        <w:jc w:val="both"/>
      </w:pPr>
      <w:r>
        <w:rPr>
          <w:rFonts w:ascii="Times New Roman"/>
          <w:b w:val="false"/>
          <w:i w:val="false"/>
          <w:color w:val="000000"/>
          <w:sz w:val="28"/>
        </w:rPr>
        <w:t>
      5. Қаржылық және мүліктік қолдау шараларының тиімділігін талдау сандық әдіспен жүргізіледі, оның шеңберінде шаралардың мемлекетке, бизнеске және қызметкерлерге әсері талданады.</w:t>
      </w:r>
    </w:p>
    <w:bookmarkEnd w:id="18"/>
    <w:bookmarkStart w:name="z25" w:id="19"/>
    <w:p>
      <w:pPr>
        <w:spacing w:after="0"/>
        <w:ind w:left="0"/>
        <w:jc w:val="both"/>
      </w:pPr>
      <w:r>
        <w:rPr>
          <w:rFonts w:ascii="Times New Roman"/>
          <w:b w:val="false"/>
          <w:i w:val="false"/>
          <w:color w:val="000000"/>
          <w:sz w:val="28"/>
        </w:rPr>
        <w:t>
      6. Қаржылық және мүліктік қолдау шараларының мемлекетке әсерін талдау үшін осы немесе басқа шара дамытуға бағытталған сфералар немесе салалар іріктеледі.</w:t>
      </w:r>
    </w:p>
    <w:bookmarkEnd w:id="19"/>
    <w:bookmarkStart w:name="z26" w:id="20"/>
    <w:p>
      <w:pPr>
        <w:spacing w:after="0"/>
        <w:ind w:left="0"/>
        <w:jc w:val="both"/>
      </w:pPr>
      <w:r>
        <w:rPr>
          <w:rFonts w:ascii="Times New Roman"/>
          <w:b w:val="false"/>
          <w:i w:val="false"/>
          <w:color w:val="000000"/>
          <w:sz w:val="28"/>
        </w:rPr>
        <w:t>
      7. Қаржылық және мүліктік мемлекеттік қолдау шараларының бизнеске әсерін талдау қолдау құралдары бөлінісінде қолдау шараларын алушылар қызметінің тиімділік деңгейін сипаттауға қабілетті көрсеткіштер бойынша жүзеге асырылады.</w:t>
      </w:r>
    </w:p>
    <w:bookmarkEnd w:id="20"/>
    <w:bookmarkStart w:name="z27" w:id="21"/>
    <w:p>
      <w:pPr>
        <w:spacing w:after="0"/>
        <w:ind w:left="0"/>
        <w:jc w:val="both"/>
      </w:pPr>
      <w:r>
        <w:rPr>
          <w:rFonts w:ascii="Times New Roman"/>
          <w:b w:val="false"/>
          <w:i w:val="false"/>
          <w:color w:val="000000"/>
          <w:sz w:val="28"/>
        </w:rPr>
        <w:t>
      8. Қарсы міндеттемелерді белгілеуді көздейтін қаржылық және мүліктік қолдау шараларын ұсыну тиімділігін талдау мақсатында 2 және одан да көп қолдау құралдарын алушылар бойынша есептеу үшін мынадай негізгі көрсеткіштер пайдаланылады:</w:t>
      </w:r>
    </w:p>
    <w:bookmarkEnd w:id="21"/>
    <w:p>
      <w:pPr>
        <w:spacing w:after="0"/>
        <w:ind w:left="0"/>
        <w:jc w:val="both"/>
      </w:pPr>
      <w:r>
        <w:rPr>
          <w:rFonts w:ascii="Times New Roman"/>
          <w:b w:val="false"/>
          <w:i w:val="false"/>
          <w:color w:val="000000"/>
          <w:sz w:val="28"/>
        </w:rPr>
        <w:t>
      таңдалған кезеңмен салыстырғанда есепті кезеңде қолдау шараларын алған жеке кәсіпкерлік субъектілерінің салық түсімдерінің өсуі;</w:t>
      </w:r>
    </w:p>
    <w:p>
      <w:pPr>
        <w:spacing w:after="0"/>
        <w:ind w:left="0"/>
        <w:jc w:val="both"/>
      </w:pPr>
      <w:r>
        <w:rPr>
          <w:rFonts w:ascii="Times New Roman"/>
          <w:b w:val="false"/>
          <w:i w:val="false"/>
          <w:color w:val="000000"/>
          <w:sz w:val="28"/>
        </w:rPr>
        <w:t>
      таңдалған кезеңмен салыстырғанда есепті кезеңде қолдау шараларын алған жеке кәсіпкерлік субъектілерінің еңбек өнімділігінің өсуі;</w:t>
      </w:r>
    </w:p>
    <w:p>
      <w:pPr>
        <w:spacing w:after="0"/>
        <w:ind w:left="0"/>
        <w:jc w:val="both"/>
      </w:pPr>
      <w:r>
        <w:rPr>
          <w:rFonts w:ascii="Times New Roman"/>
          <w:b w:val="false"/>
          <w:i w:val="false"/>
          <w:color w:val="000000"/>
          <w:sz w:val="28"/>
        </w:rPr>
        <w:t xml:space="preserve">
      таңдалған кезеңмен салыстырғанда есепті кезеңде қолдау шараларын алған жеке кәсіпкерлік субъектілерінің табыстарының өсуі; </w:t>
      </w:r>
    </w:p>
    <w:p>
      <w:pPr>
        <w:spacing w:after="0"/>
        <w:ind w:left="0"/>
        <w:jc w:val="both"/>
      </w:pPr>
      <w:r>
        <w:rPr>
          <w:rFonts w:ascii="Times New Roman"/>
          <w:b w:val="false"/>
          <w:i w:val="false"/>
          <w:color w:val="000000"/>
          <w:sz w:val="28"/>
        </w:rPr>
        <w:t>
      таңдалған кезеңмен салыстырғанда есепті кезеңде қолдау шараларын алған еңбекке ақы төлеу қорын ұлғайту;</w:t>
      </w:r>
    </w:p>
    <w:p>
      <w:pPr>
        <w:spacing w:after="0"/>
        <w:ind w:left="0"/>
        <w:jc w:val="both"/>
      </w:pPr>
      <w:r>
        <w:rPr>
          <w:rFonts w:ascii="Times New Roman"/>
          <w:b w:val="false"/>
          <w:i w:val="false"/>
          <w:color w:val="000000"/>
          <w:sz w:val="28"/>
        </w:rPr>
        <w:t>
      таңдалған кезеңмен салыстырғанда есепті кезеңде қаржылық қолдау шараларын алған жеке кәсіпкерлік субъектілері қызметкерлерінің санының өсуі.</w:t>
      </w:r>
    </w:p>
    <w:bookmarkStart w:name="z28" w:id="22"/>
    <w:p>
      <w:pPr>
        <w:spacing w:after="0"/>
        <w:ind w:left="0"/>
        <w:jc w:val="both"/>
      </w:pPr>
      <w:r>
        <w:rPr>
          <w:rFonts w:ascii="Times New Roman"/>
          <w:b w:val="false"/>
          <w:i w:val="false"/>
          <w:color w:val="000000"/>
          <w:sz w:val="28"/>
        </w:rPr>
        <w:t>
      9. "Таңдалған кезеңмен салыстырғанда есепті кезеңде қаржылық және мүліктік қолдау шараларын алған жеке кәсіпкерлік субъектілерінің салық түсімдерінің өсуі" көрсеткішін есептеу үшін мынадай формула пайдаланылады: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5080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 xml:space="preserve"> – салық түсімдерінің өсуі;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салық түсімдері;</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таңдалған кезеңдегі салық түсімдері.</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10. "Таңдалған кезеңмен салыстырғанда есепті кезеңде қаржылық және мүліктік қолдау шараларын алған жеке кәсіпкерлік субъектілерінің еңбек өнімділігінің өсуі" көрсеткішін есептеу үшін мынадай формула пайдаланылады: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27300" cy="5334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w:t>
      </w:r>
      <w:r>
        <w:rPr>
          <w:rFonts w:ascii="Times New Roman"/>
          <w:b w:val="false"/>
          <w:i w:val="false"/>
          <w:color w:val="000000"/>
          <w:sz w:val="28"/>
        </w:rPr>
        <w:t xml:space="preserve"> – еңбек өнімділігінің өсуі;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еңбек өнімділігі;</w:t>
      </w:r>
      <w:r>
        <w:br/>
      </w:r>
      <w:r>
        <w:rPr>
          <w:rFonts w:ascii="Times New Roman"/>
          <w:b w:val="false"/>
          <w:i w:val="false"/>
          <w:color w:val="000000"/>
          <w:sz w:val="28"/>
        </w:rPr>
        <w:t>
</w:t>
      </w:r>
      <w:r>
        <w:br/>
      </w:r>
    </w:p>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таңдалған кезеңдегі еңбек өнімділігі.</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11. "Таңдалған кезеңмен салыстырғанда есепті кезеңде қаржылық және мүліктік қолдау шараларын алған жеке кәсіпкерлік субъектілерінің табыстарының өсуі" көрсеткішін есептеу үшін мынадай формула пайдаланылады: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65400" cy="5207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D</w:t>
      </w:r>
      <w:r>
        <w:rPr>
          <w:rFonts w:ascii="Times New Roman"/>
          <w:b w:val="false"/>
          <w:i w:val="false"/>
          <w:color w:val="000000"/>
          <w:sz w:val="28"/>
        </w:rPr>
        <w:t xml:space="preserve"> – кірістердің өсуі;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кіріс;</w:t>
      </w:r>
      <w:r>
        <w:br/>
      </w:r>
      <w:r>
        <w:rPr>
          <w:rFonts w:ascii="Times New Roman"/>
          <w:b w:val="false"/>
          <w:i w:val="false"/>
          <w:color w:val="000000"/>
          <w:sz w:val="28"/>
        </w:rPr>
        <w:t>
</w:t>
      </w:r>
      <w:r>
        <w:br/>
      </w:r>
    </w:p>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таңдалған кезеңдегі кіріс.</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12. "Таңдалған кезеңмен салыстырғанда есепті кезеңде қаржылық және мүліктік қолдау шараларын алған жеке кәсіпкерлік субъектілерінде қызметкерлерге еңбекақы төлеу қорының ұлғаюы" көрсеткішін есептеу үшін мынадай формула пайдаланылады: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76500" cy="5080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F</w:t>
      </w:r>
      <w:r>
        <w:rPr>
          <w:rFonts w:ascii="Times New Roman"/>
          <w:b w:val="false"/>
          <w:i w:val="false"/>
          <w:color w:val="000000"/>
          <w:sz w:val="28"/>
        </w:rPr>
        <w:t xml:space="preserve"> – еңбекақы қорының өсуі;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 үшін еңбекақы төлеу қоры;</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таңдалған кезең үшін еңбекақы төлеу қоры.</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13. "Таңдалған кезеңмен салыстырғанда есепті кезеңде қаржылық және мүліктік қолдау шараларын алған жеке кәсіпкерлік субъектілері қызметкерлерінің санының өсуі" көрсеткішін есептеу үшін мынадай формула пайдаланылады: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01900" cy="5715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w:t>
      </w:r>
      <w:r>
        <w:rPr>
          <w:rFonts w:ascii="Times New Roman"/>
          <w:b w:val="false"/>
          <w:i w:val="false"/>
          <w:color w:val="000000"/>
          <w:sz w:val="28"/>
        </w:rPr>
        <w:t xml:space="preserve"> – жұмысшылар санының өсуі;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қызметкерлер саны;</w:t>
      </w: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таңдалған кезеңдегі қызметкерлер саны.</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14. Қаржылық және мүліктік қолдау шараларының қызметкерлерге әсерін талдау үшін қызметкерлердің материалдық әл-ауқатының деңгейіне әсер ететін шаралар таңдалады.</w:t>
      </w:r>
    </w:p>
    <w:bookmarkEnd w:id="27"/>
    <w:bookmarkStart w:name="z34" w:id="28"/>
    <w:p>
      <w:pPr>
        <w:spacing w:after="0"/>
        <w:ind w:left="0"/>
        <w:jc w:val="both"/>
      </w:pPr>
      <w:r>
        <w:rPr>
          <w:rFonts w:ascii="Times New Roman"/>
          <w:b w:val="false"/>
          <w:i w:val="false"/>
          <w:color w:val="000000"/>
          <w:sz w:val="28"/>
        </w:rPr>
        <w:t>
      15. Негізгі көрсеткіштерді есептеу үшін мемлекеттік статистика саласындағы уәкілетті органның ресми сайттарында орналастырылған статистикалық деректер және қаржылық және мүліктік қолдау операторларының және қолдау шараларын ұсынатын ұйымдардың және халықаралық зерттеу ұйымдарының ресми сайттарында, сондай-ақ субсидиялаудың мемлекеттік ақпараттық жүйесінің веб-порталында орналастырылған ашық деректер пайдаланылады.</w:t>
      </w:r>
    </w:p>
    <w:bookmarkEnd w:id="28"/>
    <w:bookmarkStart w:name="z35" w:id="29"/>
    <w:p>
      <w:pPr>
        <w:spacing w:after="0"/>
        <w:ind w:left="0"/>
        <w:jc w:val="both"/>
      </w:pPr>
      <w:r>
        <w:rPr>
          <w:rFonts w:ascii="Times New Roman"/>
          <w:b w:val="false"/>
          <w:i w:val="false"/>
          <w:color w:val="000000"/>
          <w:sz w:val="28"/>
        </w:rPr>
        <w:t xml:space="preserve">
      16. Бюджет қаражатын жұмсаудың тиімділігін талдау мақсатында мынадай формула пайдаланылады: </w:t>
      </w:r>
    </w:p>
    <w:bookmarkEnd w:id="29"/>
    <w:p>
      <w:pPr>
        <w:spacing w:after="0"/>
        <w:ind w:left="0"/>
        <w:jc w:val="both"/>
      </w:pPr>
      <w:r>
        <w:rPr>
          <w:rFonts w:ascii="Times New Roman"/>
          <w:b w:val="false"/>
          <w:i w:val="false"/>
          <w:color w:val="000000"/>
          <w:sz w:val="28"/>
        </w:rPr>
        <w:t xml:space="preserve">
      Тиім ж/б = % ПР/% ОС х 100 %, мұнда: </w:t>
      </w:r>
    </w:p>
    <w:p>
      <w:pPr>
        <w:spacing w:after="0"/>
        <w:ind w:left="0"/>
        <w:jc w:val="both"/>
      </w:pPr>
      <w:r>
        <w:rPr>
          <w:rFonts w:ascii="Times New Roman"/>
          <w:b w:val="false"/>
          <w:i w:val="false"/>
          <w:color w:val="000000"/>
          <w:sz w:val="28"/>
        </w:rPr>
        <w:t>
      Тиім ж/б – бюджет қаражатын жұмсаудың тиімділігі;</w:t>
      </w:r>
    </w:p>
    <w:p>
      <w:pPr>
        <w:spacing w:after="0"/>
        <w:ind w:left="0"/>
        <w:jc w:val="both"/>
      </w:pPr>
      <w:r>
        <w:rPr>
          <w:rFonts w:ascii="Times New Roman"/>
          <w:b w:val="false"/>
          <w:i w:val="false"/>
          <w:color w:val="000000"/>
          <w:sz w:val="28"/>
        </w:rPr>
        <w:t>
      % ТН – тікелей нәтижеге қол жеткізу пайызы;</w:t>
      </w:r>
    </w:p>
    <w:p>
      <w:pPr>
        <w:spacing w:after="0"/>
        <w:ind w:left="0"/>
        <w:jc w:val="both"/>
      </w:pPr>
      <w:r>
        <w:rPr>
          <w:rFonts w:ascii="Times New Roman"/>
          <w:b w:val="false"/>
          <w:i w:val="false"/>
          <w:color w:val="000000"/>
          <w:sz w:val="28"/>
        </w:rPr>
        <w:t xml:space="preserve">
      % ҚИ – бюджет қаражатын игеру пайызы. </w:t>
      </w:r>
    </w:p>
    <w:bookmarkStart w:name="z36" w:id="30"/>
    <w:p>
      <w:pPr>
        <w:spacing w:after="0"/>
        <w:ind w:left="0"/>
        <w:jc w:val="left"/>
      </w:pPr>
      <w:r>
        <w:rPr>
          <w:rFonts w:ascii="Times New Roman"/>
          <w:b/>
          <w:i w:val="false"/>
          <w:color w:val="000000"/>
        </w:rPr>
        <w:t xml:space="preserve"> 3-тарау. Жеке кәсіпкерлік субъектілерін және кәсіпкерлік бастамасы бар халықты қолдаудың қаржылық және мүліктік шараларының тиімділігіне жүргізілген талдау қорытындылары бойынша есептілік</w:t>
      </w:r>
    </w:p>
    <w:bookmarkEnd w:id="30"/>
    <w:bookmarkStart w:name="z37" w:id="31"/>
    <w:p>
      <w:pPr>
        <w:spacing w:after="0"/>
        <w:ind w:left="0"/>
        <w:jc w:val="both"/>
      </w:pPr>
      <w:r>
        <w:rPr>
          <w:rFonts w:ascii="Times New Roman"/>
          <w:b w:val="false"/>
          <w:i w:val="false"/>
          <w:color w:val="000000"/>
          <w:sz w:val="28"/>
        </w:rPr>
        <w:t>
      17. Кәсіпкерлік жөніндегі уәкілетті орган Қазақстан Республикасының Үкіметіне қаржылық және мүліктік қолдау шараларының тиімділігін талдау қорытындылары бойынша есепті есепті жылдан кейінгі жылдың 15 қарашасынан кешіктірмей ұсынады.</w:t>
      </w:r>
    </w:p>
    <w:bookmarkEnd w:id="31"/>
    <w:bookmarkStart w:name="z38" w:id="32"/>
    <w:p>
      <w:pPr>
        <w:spacing w:after="0"/>
        <w:ind w:left="0"/>
        <w:jc w:val="both"/>
      </w:pPr>
      <w:r>
        <w:rPr>
          <w:rFonts w:ascii="Times New Roman"/>
          <w:b w:val="false"/>
          <w:i w:val="false"/>
          <w:color w:val="000000"/>
          <w:sz w:val="28"/>
        </w:rPr>
        <w:t>
      18. Қаржылық және мүліктік мемлекеттік қолдау шараларының тиімділігін талдау қорытындылары бойынша есеп еркін нысанда жасалады және мынадай мәліметтерді қамтиды:</w:t>
      </w:r>
    </w:p>
    <w:bookmarkEnd w:id="32"/>
    <w:bookmarkStart w:name="z39" w:id="33"/>
    <w:p>
      <w:pPr>
        <w:spacing w:after="0"/>
        <w:ind w:left="0"/>
        <w:jc w:val="both"/>
      </w:pPr>
      <w:r>
        <w:rPr>
          <w:rFonts w:ascii="Times New Roman"/>
          <w:b w:val="false"/>
          <w:i w:val="false"/>
          <w:color w:val="000000"/>
          <w:sz w:val="28"/>
        </w:rPr>
        <w:t>
      1) есепті кезеңдегі қаржылық және мүліктік қолдау жүйесін талдау туралы жалпы ақпаратты;</w:t>
      </w:r>
    </w:p>
    <w:bookmarkEnd w:id="33"/>
    <w:bookmarkStart w:name="z40" w:id="34"/>
    <w:p>
      <w:pPr>
        <w:spacing w:after="0"/>
        <w:ind w:left="0"/>
        <w:jc w:val="both"/>
      </w:pPr>
      <w:r>
        <w:rPr>
          <w:rFonts w:ascii="Times New Roman"/>
          <w:b w:val="false"/>
          <w:i w:val="false"/>
          <w:color w:val="000000"/>
          <w:sz w:val="28"/>
        </w:rPr>
        <w:t>
      2) қолдау шараларының мемлекетке әсерін талдауды қамтитын ақпарат;</w:t>
      </w:r>
    </w:p>
    <w:bookmarkEnd w:id="34"/>
    <w:bookmarkStart w:name="z41" w:id="35"/>
    <w:p>
      <w:pPr>
        <w:spacing w:after="0"/>
        <w:ind w:left="0"/>
        <w:jc w:val="both"/>
      </w:pPr>
      <w:r>
        <w:rPr>
          <w:rFonts w:ascii="Times New Roman"/>
          <w:b w:val="false"/>
          <w:i w:val="false"/>
          <w:color w:val="000000"/>
          <w:sz w:val="28"/>
        </w:rPr>
        <w:t>
      3) қолдау шараларының бизнеске әсерін талдауды қамтитын ақпарат;</w:t>
      </w:r>
    </w:p>
    <w:bookmarkEnd w:id="35"/>
    <w:bookmarkStart w:name="z42" w:id="36"/>
    <w:p>
      <w:pPr>
        <w:spacing w:after="0"/>
        <w:ind w:left="0"/>
        <w:jc w:val="both"/>
      </w:pPr>
      <w:r>
        <w:rPr>
          <w:rFonts w:ascii="Times New Roman"/>
          <w:b w:val="false"/>
          <w:i w:val="false"/>
          <w:color w:val="000000"/>
          <w:sz w:val="28"/>
        </w:rPr>
        <w:t>
      4) қолдау шараларының қызметкерлерге әсерін талдауды қамтитын ақпарат;</w:t>
      </w:r>
    </w:p>
    <w:bookmarkEnd w:id="36"/>
    <w:bookmarkStart w:name="z43" w:id="37"/>
    <w:p>
      <w:pPr>
        <w:spacing w:after="0"/>
        <w:ind w:left="0"/>
        <w:jc w:val="both"/>
      </w:pPr>
      <w:r>
        <w:rPr>
          <w:rFonts w:ascii="Times New Roman"/>
          <w:b w:val="false"/>
          <w:i w:val="false"/>
          <w:color w:val="000000"/>
          <w:sz w:val="28"/>
        </w:rPr>
        <w:t>
      5) жеке кәсіпкерлік субъектілеріне және кәсіпкерлік бастамасы бар халыққа берілетін қаржылық және мүліктік қолдау шараларының тиімділік деңгейі, сондай-ақ бюджет қаражатын жұмсау тиімділігінің деңгейі бөлігінде түйінді тұжырымдар;</w:t>
      </w:r>
    </w:p>
    <w:bookmarkEnd w:id="37"/>
    <w:bookmarkStart w:name="z44" w:id="38"/>
    <w:p>
      <w:pPr>
        <w:spacing w:after="0"/>
        <w:ind w:left="0"/>
        <w:jc w:val="both"/>
      </w:pPr>
      <w:r>
        <w:rPr>
          <w:rFonts w:ascii="Times New Roman"/>
          <w:b w:val="false"/>
          <w:i w:val="false"/>
          <w:color w:val="000000"/>
          <w:sz w:val="28"/>
        </w:rPr>
        <w:t>
      6) жеке кәсіпкерлік субъектілеріне және кәсіпкерлік бастамасы бар халыққа берілетін мемлекеттік қолдау жүйесін одан әрі жетілдіру жөніндегі ұсынымдар.</w:t>
      </w:r>
    </w:p>
    <w:bookmarkEnd w:id="38"/>
    <w:bookmarkStart w:name="z45" w:id="39"/>
    <w:p>
      <w:pPr>
        <w:spacing w:after="0"/>
        <w:ind w:left="0"/>
        <w:jc w:val="both"/>
      </w:pPr>
      <w:r>
        <w:rPr>
          <w:rFonts w:ascii="Times New Roman"/>
          <w:b w:val="false"/>
          <w:i w:val="false"/>
          <w:color w:val="000000"/>
          <w:sz w:val="28"/>
        </w:rPr>
        <w:t>
      19. Қаржылық және мүліктік қолдау шараларының тиімділігін талдау қорытындылары бойынша есеп кәсіпкерлік жөніндегі уәкілетті органның ресми сайтында ол Қазақстан Республикасының Үкіметіне ұсынылғаннан кейін екі жұмыс күні ішінде орналастырылады.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