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ed7a" w14:textId="436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3 желтоқсандағы № 392 бұйрығы. Қазақстан Республикасының Әділет министрлігінде 2024 жылғы 3 желтоқсанда № 35438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1"/>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 есептік жылдың 30 қаңтарынан кешіктірілмей тиісті қаржы жылына арналған бюджетте көзделген қаражат шегінде эмитенттің банктік шотына аванстық төлеммен аударылады.</w:t>
      </w:r>
    </w:p>
    <w:p>
      <w:pPr>
        <w:spacing w:after="0"/>
        <w:ind w:left="0"/>
        <w:jc w:val="both"/>
      </w:pPr>
      <w:r>
        <w:rPr>
          <w:rFonts w:ascii="Times New Roman"/>
          <w:b w:val="false"/>
          <w:i w:val="false"/>
          <w:color w:val="000000"/>
          <w:sz w:val="28"/>
        </w:rPr>
        <w:t>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w:t>
      </w:r>
    </w:p>
    <w:p>
      <w:pPr>
        <w:spacing w:after="0"/>
        <w:ind w:left="0"/>
        <w:jc w:val="both"/>
      </w:pPr>
      <w:r>
        <w:rPr>
          <w:rFonts w:ascii="Times New Roman"/>
          <w:b w:val="false"/>
          <w:i w:val="false"/>
          <w:color w:val="000000"/>
          <w:sz w:val="28"/>
        </w:rPr>
        <w:t>
      Жұмыс органы субсидиялар қаражаты болған жағдайда жасалған келісімге сәйкес облигациялар бойынша төленуге тиіс, шығарылған мерзімі 18 (он сегіз) айды қоса алғанға дейін құрайтын облигациялар бойынша 100% (жүз процент) купондық сыйақыны эмитенттің, оның ішінде астық нарығы жөніндегі оператор болып табылатын эмитенттің банктік шотына аванстық төлеммен аударады.</w:t>
      </w:r>
    </w:p>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p>
      <w:pPr>
        <w:spacing w:after="0"/>
        <w:ind w:left="0"/>
        <w:jc w:val="both"/>
      </w:pPr>
      <w:r>
        <w:rPr>
          <w:rFonts w:ascii="Times New Roman"/>
          <w:b w:val="false"/>
          <w:i w:val="false"/>
          <w:color w:val="000000"/>
          <w:sz w:val="28"/>
        </w:rPr>
        <w:t xml:space="preserve">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жағдайда немесе тиісті қаржы жылына арналған республикалық бюджетте купондық сыйақыны субсидиялауға қаражат болған кезде купондық сыйақының 100% (жүз процент) мөлшерінде субсидиялар көзделген жалпы сомаға қарыз шарттарын жасасу жолымен қысқа мерзімді/орта мерзімді облигациялар есебінен қаржыландыру бойынша қарыз алушыларға жеңілдікті сыйақы мөлшерлемесі бойынша кредит береді. </w:t>
      </w:r>
    </w:p>
    <w:p>
      <w:pPr>
        <w:spacing w:after="0"/>
        <w:ind w:left="0"/>
        <w:jc w:val="both"/>
      </w:pPr>
      <w:r>
        <w:rPr>
          <w:rFonts w:ascii="Times New Roman"/>
          <w:b w:val="false"/>
          <w:i w:val="false"/>
          <w:color w:val="000000"/>
          <w:sz w:val="28"/>
        </w:rPr>
        <w:t xml:space="preserve">
      Көрсетілген қысқа мерзімді/орта мерзімді облигациялар есебінен: </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деңгейдегі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