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72cb" w14:textId="fd57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 азаматтық авиация бөлігінде тексеру парақтарын бекіту туралы</w:t>
      </w:r>
    </w:p>
    <w:p>
      <w:pPr>
        <w:spacing w:after="0"/>
        <w:ind w:left="0"/>
        <w:jc w:val="both"/>
      </w:pPr>
      <w:r>
        <w:rPr>
          <w:rFonts w:ascii="Times New Roman"/>
          <w:b w:val="false"/>
          <w:i w:val="false"/>
          <w:color w:val="000000"/>
          <w:sz w:val="28"/>
        </w:rPr>
        <w:t>Қазақстан Республикасы Көлік министрінің м.а. 2024 жылғы 10 қазандағы № 327 және Қазақстан Республикасы Премьер-Министрінің орынбасары - Ұлттық экономика министрінің 2024 жылғы 15 қазандағы № 90 бірлескен бұйрығы. Қазақстан Республикасының Әділет министрлігінде 2024 жылғы 16 қазанда № 35269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көлiк саласында азаматтық авиация бөлігінде тексеру парақтары бекітілсін.</w:t>
      </w:r>
    </w:p>
    <w:bookmarkStart w:name="z3" w:id="0"/>
    <w:p>
      <w:pPr>
        <w:spacing w:after="0"/>
        <w:ind w:left="0"/>
        <w:jc w:val="both"/>
      </w:pPr>
      <w:r>
        <w:rPr>
          <w:rFonts w:ascii="Times New Roman"/>
          <w:b w:val="false"/>
          <w:i w:val="false"/>
          <w:color w:val="000000"/>
          <w:sz w:val="28"/>
        </w:rPr>
        <w:t xml:space="preserve">
      2. Қазақстан Республикасы Көлік министрлігінің Азаматтық авиация комитеті заңнамада белгіленген тәртіппен: </w:t>
      </w:r>
    </w:p>
    <w:bookmarkEnd w:id="0"/>
    <w:bookmarkStart w:name="z4" w:id="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бірлескен бұйрықты Қазақстан Республикасы Көлік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Көлік вице-министріне жүктелсін.</w:t>
      </w:r>
    </w:p>
    <w:bookmarkEnd w:id="3"/>
    <w:bookmarkStart w:name="z7"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024 жылғы 15 қазандағы</w:t>
            </w:r>
            <w:r>
              <w:br/>
            </w:r>
            <w:r>
              <w:rPr>
                <w:rFonts w:ascii="Times New Roman"/>
                <w:b w:val="false"/>
                <w:i w:val="false"/>
                <w:color w:val="000000"/>
                <w:sz w:val="20"/>
              </w:rPr>
              <w:t>№ 90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10 қазандағы</w:t>
            </w:r>
            <w:r>
              <w:br/>
            </w:r>
            <w:r>
              <w:rPr>
                <w:rFonts w:ascii="Times New Roman"/>
                <w:b w:val="false"/>
                <w:i w:val="false"/>
                <w:color w:val="000000"/>
                <w:sz w:val="20"/>
              </w:rPr>
              <w:t>№ 327 Бірлескен бұйрыққа</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Тексеру парағы</w:t>
      </w:r>
    </w:p>
    <w:bookmarkEnd w:id="5"/>
    <w:p>
      <w:pPr>
        <w:spacing w:after="0"/>
        <w:ind w:left="0"/>
        <w:jc w:val="both"/>
      </w:pPr>
      <w:r>
        <w:rPr>
          <w:rFonts w:ascii="Times New Roman"/>
          <w:b w:val="false"/>
          <w:i w:val="false"/>
          <w:color w:val="000000"/>
          <w:sz w:val="28"/>
        </w:rPr>
        <w:t>
      Көлiк саласында азаматтық авиация бөлігінде_______________________</w:t>
      </w:r>
    </w:p>
    <w:p>
      <w:pPr>
        <w:spacing w:after="0"/>
        <w:ind w:left="0"/>
        <w:jc w:val="both"/>
      </w:pPr>
      <w:r>
        <w:rPr>
          <w:rFonts w:ascii="Times New Roman"/>
          <w:b w:val="false"/>
          <w:i w:val="false"/>
          <w:color w:val="000000"/>
          <w:sz w:val="28"/>
        </w:rPr>
        <w:t xml:space="preserve">
      ______________________________________________________ әуежайға қатысты </w:t>
      </w:r>
    </w:p>
    <w:p>
      <w:pPr>
        <w:spacing w:after="0"/>
        <w:ind w:left="0"/>
        <w:jc w:val="both"/>
      </w:pPr>
      <w:r>
        <w:rPr>
          <w:rFonts w:ascii="Times New Roman"/>
          <w:b w:val="false"/>
          <w:i w:val="false"/>
          <w:color w:val="000000"/>
          <w:sz w:val="28"/>
        </w:rPr>
        <w:t xml:space="preserve">
      (көлік саласында азаматтық авиация бөлігінде бақылау субъектілерінің </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xml:space="preserve">
      Көлiк саласында азаматтық авиация бөлігінде бақылауды тағайындаған мемлекеттік орган/ұйым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Көлiк саласында азаматтық авиация бөлігінде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Көлiк саласында азаматтық авиация бөлігінде тексерілетін бақылау субъектісінің </w:t>
      </w:r>
    </w:p>
    <w:p>
      <w:pPr>
        <w:spacing w:after="0"/>
        <w:ind w:left="0"/>
        <w:jc w:val="both"/>
      </w:pPr>
      <w:r>
        <w:rPr>
          <w:rFonts w:ascii="Times New Roman"/>
          <w:b w:val="false"/>
          <w:i w:val="false"/>
          <w:color w:val="000000"/>
          <w:sz w:val="28"/>
        </w:rPr>
        <w:t>
      (объектісінің) атауы____________________________________________________</w:t>
      </w:r>
    </w:p>
    <w:p>
      <w:pPr>
        <w:spacing w:after="0"/>
        <w:ind w:left="0"/>
        <w:jc w:val="both"/>
      </w:pPr>
      <w:r>
        <w:rPr>
          <w:rFonts w:ascii="Times New Roman"/>
          <w:b w:val="false"/>
          <w:i w:val="false"/>
          <w:color w:val="000000"/>
          <w:sz w:val="28"/>
        </w:rPr>
        <w:t xml:space="preserve">
      Көлiк саласында азаматтық авиация бөлігінде бақылау субъектісінің (объектісінің) </w:t>
      </w:r>
    </w:p>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Ереженің, персоналдың лауазымдық нұсқаулықтарының, еңбекті қорғау және қауіпсіздік жөніндегі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тексерулердегі сәйкессіздіктер мен бұзушылықтарды жою туралы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жолаушыларды, багажды және жүктерді тасымалдауды ұйымдастыру қағидалары бойынша нұсқаулықтың және басқа да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ережелерімен танысу рәсімінің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функционалға сәйкес қызметкерлерді даярлау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такси шақыру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отырғызу/түсіру және вокзал маңындағы алаңнан шығу жөніндегі операцияны жүзеге асыру үшін вокзал маңында автокөлікті тегін тұраққа қою уақытының нормасы жеткілікті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стандартын сақтау және автотұрақтарды бақылау. Әуежай талаптарын сақтау және олардың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автотұрақтардың жеткілікті орындарының болуы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клиенттерінде тұрақ қызметтері құнының нұсқасын таңдау мүмкіндігінің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жолаушыларды бағдарлау және оның орындалуын бақылау үшін пиктограммалар мен ақпараттық жазуларға әуежай стандартын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ұшу ақпараты бар ақпараттық таблоға әуежай стандартын сақтау және оның орындалуын бақылау.</w:t>
            </w:r>
          </w:p>
          <w:p>
            <w:pPr>
              <w:spacing w:after="20"/>
              <w:ind w:left="20"/>
              <w:jc w:val="both"/>
            </w:pPr>
            <w:r>
              <w:rPr>
                <w:rFonts w:ascii="Times New Roman"/>
                <w:b w:val="false"/>
                <w:i w:val="false"/>
                <w:color w:val="000000"/>
                <w:sz w:val="20"/>
              </w:rPr>
              <w:t>
Әуежайдың ұшу ақпараты бар ақпараттық таблоға әуежай стандартының болуы және оның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ақпараттық қызмет көрсетуді ұйымдастыру және оның орындалуын бақылау стандартын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арбашалары қызметтерін ұйымдастыру және оның орындалуын бақылау бойынша әуежай стандартын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персоналы мен уәкілетті агенттерінің сыртқы түріне және оның орындалуын бақылауға қойылатын әуежай талаптарының стандартын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сөйлеу мәдениеті мен тілдесу фразеологиясына, персонал мен уәкілетті агенттерді даярлау бағдарламасына, оның орындалуын бақылауға қойылатын талаптарының стандартын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 оның деректеріне сәйкес жолаушыға отырғызу талонын беруді қамтамасыз ететін рәсімнің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ресімдеу бойынша рәсімді сақтау (тасымалдауға тыйым салынған заттар бойынша сауалнама, қол жүгі тегтерінің болуы, багаж тегінің болуы, транзит, трансфер, бизнес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жасқа дейінгі балалар, еріп жүрмейтін кәмелетке толмағандар, жүкті әйелдер, мүмкіндіктері шектеулі адамдар сияқты жолаушылардың жекелеген санаттарына қызмет көрсету бойынша рәсімдерді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сөрелерінде қол жүгін тасымалдау нормасы және багажда және қол жүгінде тасымалдауға тыйым салынған заттар туралы ақпараттық тақтайшалардың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Авиакомпанияның тіркеудің басталуы мен оның аяқталуының уақыт шеңберін сақтауды ұйғаратын стандартын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Багаждың салмағын анықтау үшін қызмет көрсету процесінде пайдаланылатын жабдықты мерзімді тексеруді және калибрлеуді және тексеру және калибрлеу жазбаларын сақтауды қамтамасыз ететін рәсімдерді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бортына тиелген багажды, бортқа өтпеген тіркелген жолаушыны алу рәсімін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Жүктеуді бақылау қызметіне ақпарат пен деректерді беру рәсімін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 емес немесе рейс қауіпсіздігіне қауіп төндіретін санаттағы жолаушыларға қызмет көрсету рәсімін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багаж ретінде, сондай-ақ әуе кемесінің салонында қаруды ресімдеу және тасымалдау рәсімін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багаж ретінде немесе ұшақ салонында тасымалдау үшін аккумуляторлардан жұмыс істейтін жүріп-тұру құралдарын қабылдау және ресімдеу рәсімін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талондарының, багаж тегтерінің және жолаушылар туралы ақпараттың сақталуын және қауіпсіз кәдеге жаратылуын қамтамасыз ету үшін рәсімнің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жолаушыларды тасымалдау кезінде толтыруға арналған тиісті жүк құжаттар мен нысандардың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бортына отырғызу басымдығы рәсімдерін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беру рәсімінің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стандартын сақтау және жолаушыларға багажды беру уақытын бақылау. Рейстің ұшуы бойынша багажды алу уақыты кесте бойынша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уақтылы және сенімді ақпараттандыру рәсімінің болуы (қазақ және орыс тілдерінде)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қоғамдық тамақтандыру қызметтерін жеткізушілерге, қызметтердің қауіпсіздігі мен сапасына қойылатын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 қозғалысына кедергі келтірмейтін әуежайдың барлық режимдік аймақтарында қоғамдық тамақтандыру кәсіпорындарының орналасуы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Тасымалдаушыларға рейс кешіктірілген және тоқтатқан кезде жолаушыларды тамақтандыруды ұйымдастыруға мүмкіндік беру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әуежайдың режимдік аймақтарында сымсыз байланыс арналарына және Интернетке тегін қол жеткізуге техникалық мүмкіндік беру жөніндегі талаптарды сақтау. Осы мәселе бойынша кәсіпорын стандартының және 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бақылау рәсімдерінен өту алдында келу аймағында дәретхана бөлмелерінің болуы жөніндегі талаптарды сақтау.</w:t>
            </w:r>
          </w:p>
          <w:p>
            <w:pPr>
              <w:spacing w:after="20"/>
              <w:ind w:left="20"/>
              <w:jc w:val="both"/>
            </w:pPr>
            <w:r>
              <w:rPr>
                <w:rFonts w:ascii="Times New Roman"/>
                <w:b w:val="false"/>
                <w:i w:val="false"/>
                <w:color w:val="000000"/>
                <w:sz w:val="20"/>
              </w:rPr>
              <w:t>
Жоғары жайлылық аймақтарында дәретхана бөлмелерінің болуы жөніндегі талаптарды сақтау.</w:t>
            </w:r>
          </w:p>
          <w:p>
            <w:pPr>
              <w:spacing w:after="20"/>
              <w:ind w:left="20"/>
              <w:jc w:val="both"/>
            </w:pPr>
            <w:r>
              <w:rPr>
                <w:rFonts w:ascii="Times New Roman"/>
                <w:b w:val="false"/>
                <w:i w:val="false"/>
                <w:color w:val="000000"/>
                <w:sz w:val="20"/>
              </w:rPr>
              <w:t>
Багажды алу аймағында дәретхана бөлмелерінің болуы жөніндегі талаптарды сақтау.</w:t>
            </w:r>
          </w:p>
          <w:p>
            <w:pPr>
              <w:spacing w:after="20"/>
              <w:ind w:left="20"/>
              <w:jc w:val="both"/>
            </w:pPr>
            <w:r>
              <w:rPr>
                <w:rFonts w:ascii="Times New Roman"/>
                <w:b w:val="false"/>
                <w:i w:val="false"/>
                <w:color w:val="000000"/>
                <w:sz w:val="20"/>
              </w:rPr>
              <w:t>
Жолаушыларға және қарсы алатын адамдарға қызмет көрсету аймағында дәретхана бөлмелерінің болуы жөніндегі талаптарды сақтау.</w:t>
            </w:r>
          </w:p>
          <w:p>
            <w:pPr>
              <w:spacing w:after="20"/>
              <w:ind w:left="20"/>
              <w:jc w:val="both"/>
            </w:pPr>
            <w:r>
              <w:rPr>
                <w:rFonts w:ascii="Times New Roman"/>
                <w:b w:val="false"/>
                <w:i w:val="false"/>
                <w:color w:val="000000"/>
                <w:sz w:val="20"/>
              </w:rPr>
              <w:t>
Келу бойынша паспорттық бақылаудан өту аймағында дәретхана бөлмелерінің болуы жөніндегі талаптарды сақтау.</w:t>
            </w:r>
          </w:p>
          <w:p>
            <w:pPr>
              <w:spacing w:after="20"/>
              <w:ind w:left="20"/>
              <w:jc w:val="both"/>
            </w:pPr>
            <w:r>
              <w:rPr>
                <w:rFonts w:ascii="Times New Roman"/>
                <w:b w:val="false"/>
                <w:i w:val="false"/>
                <w:color w:val="000000"/>
                <w:sz w:val="20"/>
              </w:rPr>
              <w:t>
Мүмкіндігі шектеулі адамдарға арналған аймақтарда дәретхана бөлмелерінің болуы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бөлмелерін ұстауға стандарт пен бақылаудың болуы бойынша талаптарды сақтау. Дәретхана бөлмелерін тазалау кестесінің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мен аймақтың максималды өткізу қабілеттілігіне сәйкес күту аймақтарында алаңдар мен отыратын орындарды қамтамасыз етуге әуежай стандартының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Аэровокзалдың барлық залдарында/аймақтарында отыратын орындардың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ұшу/келу рәсімдерінен өту уақытын реттейтін, шекара қызметімен келісілген әуежай стандартының болуы бойынша талаптарды сақтау.</w:t>
            </w:r>
          </w:p>
          <w:p>
            <w:pPr>
              <w:spacing w:after="20"/>
              <w:ind w:left="20"/>
              <w:jc w:val="both"/>
            </w:pPr>
            <w:r>
              <w:rPr>
                <w:rFonts w:ascii="Times New Roman"/>
                <w:b w:val="false"/>
                <w:i w:val="false"/>
                <w:color w:val="000000"/>
                <w:sz w:val="20"/>
              </w:rPr>
              <w:t>
Паспорттық бақылауда шекара қызметімен келісілген жолаушыларға қызмет көрсету жылдамдығының болуы бойынша талаптарды сақтау және орындалуын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Аэровокзалды күтіп ұстау тазалығы стандартының болуы бойынша талаптарды сақтау.</w:t>
            </w:r>
          </w:p>
          <w:p>
            <w:pPr>
              <w:spacing w:after="20"/>
              <w:ind w:left="20"/>
              <w:jc w:val="both"/>
            </w:pPr>
            <w:r>
              <w:rPr>
                <w:rFonts w:ascii="Times New Roman"/>
                <w:b w:val="false"/>
                <w:i w:val="false"/>
                <w:color w:val="000000"/>
                <w:sz w:val="20"/>
              </w:rPr>
              <w:t>
Аэровокзалдың тазалық стандартын орындау бойынша бақылаудың болуы бойынша талаптарды сақтау.</w:t>
            </w:r>
          </w:p>
          <w:p>
            <w:pPr>
              <w:spacing w:after="20"/>
              <w:ind w:left="20"/>
              <w:jc w:val="both"/>
            </w:pPr>
            <w:r>
              <w:rPr>
                <w:rFonts w:ascii="Times New Roman"/>
                <w:b w:val="false"/>
                <w:i w:val="false"/>
                <w:color w:val="000000"/>
                <w:sz w:val="20"/>
              </w:rPr>
              <w:t>
Әуежайда жолаушылардың санитариялық-эпидемиологиялық салауаттылығын қамтамасыз етуді өндірістік бақылау жүйесінің болуы және жұмыс істеуі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ауа температурасы және аэровокзалдағы үй-жайларды жарықтандыру бойынша стандартының болуы бойынша талаптарды сақтау, әуежайдағы үй-жайлардың ауа температурасы мен жарықтандыру көрсеткіштерін мониторингілеу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қызмет көрсетудің технологиялық кестесі стандартының, оның орындалуын бақылау жүйесінің болуы бойынша талаптарды сақтау. Әуежайда жолаушыларға ұшу уақыты 45 минуттан аспауы керек. Бұл уақыт стандарты жолаушылар үшін қол жетімді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қызмет көрсетудің технологиялық кестесі стандартының, оның орындалуын бақылау жүйесінің болуы бойынша талаптарды сақтау. Әуежайда жолаушыларға ұшу уақыты 60 минуттан аспауы керек. Бұл уақыт стандарты жолаушылар үшін қол жетімді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 залдарында: жоғары қызмет көрсету класындағы жолаушылар үшін; депутаттық залдар үшін: жоғары жайлылық залдарында жолаушылар мен авиатасымалдаушыларға қызмет көрсетуді және оларға қызмет көрсетуді айқындайтын әуежай стандарты мен жоғары жайлылық залдарының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жайлылығы жоғары залдарда жолаушыларға қызмет көрсету сапасының мониторингіне қойылатын талаптарын сақтау. Әуежай тарапынан жоғары жайлылық залдарында жолаушыларға қызмет көрсету сапасын бақылау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жеке деректерін растау үшін цифрлық құжаттар сервисінің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ұйыммен келісілген формальдылықты оңайлату жөніндегі бағдарламаның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Формальдылықты жеңілдету және жұмыс жүргізу жөніндегі әуежай комиссиясының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 мен әуежайларда халықтың жүріп – тұруы шектеулі топтарына (бұдан әрі – PRM (persons with Reduced Mobility) жататын жолаушыларға қызмет көрсетудің өздері қабылдаған қағидалары мен стандарттарына жауап беретін уәкілетті агенттердің жеке және персоналын даярлау жөніндегі бағдарламалардың болуы бойынша талаптарды сақтау. Бағдарламалар персонал санаттарының PRMs-пен тікелей өзара әрекеттесу деңгейін ескеруі керек. Бағдарламаларды мүгедектер ұйымдарының сарапшыларымен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ресми интернет парағында және анықтамалық қызметінде әуежайда PRMs қызмет көрсету шарттарында ақпараттың және оларды ұшуға дайындау бойынша ұсынымдардың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сапасының стандартының, вокзал маңындағы алаңда тұрақтарға, тұрақтарға, аялдамаларға, кездесу орындарына қойылатын талаптардың; вокзал маңындағы алаңда және аэровокзалда PRMs қозғалысын ұйымдастыру схемаларының; тұрмыстық қызметтер мен сервистік қызмет көрсетуге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сапасы стандартының, жолаушылар авиатасымалдарына қызмет көрсету жылдамдығы мен жайлылығының; ақпараттық қызмет көрсетудің; персоналды даярлаудың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мүдделі тұлғалардың стандартымен танысу үшін әуежайда PRMS қызмет көрсету сапасы стандартының болуы бойынша талаптарды сақтау және телефон және электрондық коммуникация құралдары бойынша қажетті консультациялар алу мүмкіндігі. PRMS қызмет көрсету және мүгедектер ұйымдары сарапшыларының орындалуын бақылау бойынша әуежай стандартын әзірлеуге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шығуы мен отырғызуын, PRMs тұрағының көрінетін белгісін ескере отырып, аэровокзалға кіре берістегі аймақта PRMs бар автомобильдер үшін арнайы аялдама белгілерінің болуы бойынша талаптарды сақтау</w:t>
            </w:r>
          </w:p>
          <w:p>
            <w:pPr>
              <w:spacing w:after="20"/>
              <w:ind w:left="20"/>
              <w:jc w:val="both"/>
            </w:pPr>
            <w:r>
              <w:rPr>
                <w:rFonts w:ascii="Times New Roman"/>
                <w:b w:val="false"/>
                <w:i w:val="false"/>
                <w:color w:val="000000"/>
                <w:sz w:val="20"/>
              </w:rPr>
              <w:t>
PRMs аялдамасын жер деңгейінен 700-1200 миллиметр (бұдан әрі - мм) деңгейінде орналасқан арнайы көмек шақыру пультімен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PRMs шығуы мен отырғызуын, PRMs тұрағының көрінетін белгісін ескере отырып, аэровокзалға кіре берісте PRMs бар такси аялдамасының арнайы белгілерінің болуы бойынша талаптарды сақтау. PRMs аялдамасын жер деңгейінен 700-1200 м биіктікте орналасқан арнайы көмек шақыру пультімен жабдықтау. Әуежайдың интернет парағында PRMs тасымалдау үшін таксиге тапсырыс беру туралы ақпараттың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Аэровокзалдағы қоғамдық және жеке көліктің аялдамалары мен аялдамаларынан көшу кезінде PRMS көмек көрсету жөніндегі қызметті алудың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адамдарға арналған аэровокзал ғимаратына кіре берісте рельефті тактильді белгілердің (жолдардың), дыбыс хабарлаушының, сондай-ақ ұшу және ұшу бойынша PRMs әуежайында Кездесу орнын көрсете отырып, белгінің (лайтбокс) еден деңгейінен 2 метр 60 сантиметр деңгейінде орнатылған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аумағы бойынша жүріп-тұру және әуежай персоналы, әуе жолаушылар тасымалдаушысы және олардың агенттері тарапынан әуе кемесіне отырғызу кезінде PRMs көмегінің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көру қабілеті бұзылған адамдар үшін едендегі рельефті жолдар, ғимараттың рельефтік карталары мен схемасы, әуежайдың вокзал маңы аумағы бойынша және аэровокзал бойынша PRMs қозғалысын ұйымдастыру схемасы туралы ақпараттың жүгіру жолы мен жарық таблосының болуы бойынша талаптарды сақтау. PRM қозғалысына кедергілердің болмауына әуежайдың жауапты тұлғалары тарапынан тұрақты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келу және ұшу бойынша жолаушылар авиатасымалдарына қызмет көрсетудің ресми рәсімдерінен өту кезінде әуежай персоналы, олардың уәкілетті агенттері тарапынан PRMs үшін арнайы медициналық көмектің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ерекшелігін және PRMs үшін тасымалдаудың қолжетімділігін ескере отырып, әуежайдың барлық қызметтерімен және мемлекеттік бақылау органдарымен келісілген PRMs жолаушылар авиатасымалдарына қызмет көрсетудің технологиясы мен технологиялық кестесінің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Әуежайдағы барлық PRMs қызмет көрсету және күту аймақтарында PRMs үшін арнайы жабдықталған дәретхана кабиналары мен демалыс бөлмелерінің болуы бойынша талаптарды сақтау. Дәретхана кабиналары мен демалыс бөлмелеріне PRMs қозғалысына көмек көрсету. PRMs үшін дәретхана кабиналарының орналасқан жерін көрсете отырып, Брайль бойынша пиктограммалар мен көрсеткіштердің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әуе кемесінің бортына және кері қарай PRMs тасымалдау, көтеру/түсіру үшін арнайы автокөлік пен механизмдердің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Аэровокзалда ана мен бала бөлмесінің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тіркеудің автоматтандырылған жүйесінің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талонын жолаушының жеке басын куәландыратын құжатпен салыстыру бойынша бақылаудың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жолаушыларға қызмет көрсету және сервис стандарттарының ережелерін тиісінше орындамау туралы уәкілетті органнан және құқық қорғау органдарынан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Көлік саласында азаматтық авиация бөлігінде бақылау субъектісінің басшысы</w:t>
      </w:r>
    </w:p>
    <w:p>
      <w:pPr>
        <w:spacing w:after="0"/>
        <w:ind w:left="0"/>
        <w:jc w:val="both"/>
      </w:pPr>
      <w:r>
        <w:rPr>
          <w:rFonts w:ascii="Times New Roman"/>
          <w:b w:val="false"/>
          <w:i w:val="false"/>
          <w:color w:val="000000"/>
          <w:sz w:val="28"/>
        </w:rPr>
        <w:t xml:space="preserve">
      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15 қазандағы</w:t>
            </w:r>
            <w:r>
              <w:br/>
            </w:r>
            <w:r>
              <w:rPr>
                <w:rFonts w:ascii="Times New Roman"/>
                <w:b w:val="false"/>
                <w:i w:val="false"/>
                <w:color w:val="000000"/>
                <w:sz w:val="20"/>
              </w:rPr>
              <w:t>№ 90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10 қазандағы</w:t>
            </w:r>
            <w:r>
              <w:br/>
            </w:r>
            <w:r>
              <w:rPr>
                <w:rFonts w:ascii="Times New Roman"/>
                <w:b w:val="false"/>
                <w:i w:val="false"/>
                <w:color w:val="000000"/>
                <w:sz w:val="20"/>
              </w:rPr>
              <w:t>№ 327 Бірлескен бұйрыққа</w:t>
            </w:r>
            <w:r>
              <w:br/>
            </w:r>
            <w:r>
              <w:rPr>
                <w:rFonts w:ascii="Times New Roman"/>
                <w:b w:val="false"/>
                <w:i w:val="false"/>
                <w:color w:val="000000"/>
                <w:sz w:val="20"/>
              </w:rPr>
              <w:t>2-қосымша</w:t>
            </w:r>
          </w:p>
        </w:tc>
      </w:tr>
    </w:tbl>
    <w:bookmarkStart w:name="z11" w:id="6"/>
    <w:p>
      <w:pPr>
        <w:spacing w:after="0"/>
        <w:ind w:left="0"/>
        <w:jc w:val="left"/>
      </w:pPr>
      <w:r>
        <w:rPr>
          <w:rFonts w:ascii="Times New Roman"/>
          <w:b/>
          <w:i w:val="false"/>
          <w:color w:val="000000"/>
        </w:rPr>
        <w:t xml:space="preserve"> Тексеру парағы</w:t>
      </w:r>
    </w:p>
    <w:bookmarkEnd w:id="6"/>
    <w:p>
      <w:pPr>
        <w:spacing w:after="0"/>
        <w:ind w:left="0"/>
        <w:jc w:val="both"/>
      </w:pPr>
      <w:r>
        <w:rPr>
          <w:rFonts w:ascii="Times New Roman"/>
          <w:b w:val="false"/>
          <w:i w:val="false"/>
          <w:color w:val="000000"/>
          <w:sz w:val="28"/>
        </w:rPr>
        <w:t>
      Көлiк саласында азаматтық авиация бөлігінде ______________________________</w:t>
      </w:r>
    </w:p>
    <w:p>
      <w:pPr>
        <w:spacing w:after="0"/>
        <w:ind w:left="0"/>
        <w:jc w:val="both"/>
      </w:pPr>
      <w:r>
        <w:rPr>
          <w:rFonts w:ascii="Times New Roman"/>
          <w:b w:val="false"/>
          <w:i w:val="false"/>
          <w:color w:val="000000"/>
          <w:sz w:val="28"/>
        </w:rPr>
        <w:t xml:space="preserve">
      _______________________________________________ авиакомпанияға қатысты </w:t>
      </w:r>
    </w:p>
    <w:p>
      <w:pPr>
        <w:spacing w:after="0"/>
        <w:ind w:left="0"/>
        <w:jc w:val="both"/>
      </w:pPr>
      <w:r>
        <w:rPr>
          <w:rFonts w:ascii="Times New Roman"/>
          <w:b w:val="false"/>
          <w:i w:val="false"/>
          <w:color w:val="000000"/>
          <w:sz w:val="28"/>
        </w:rPr>
        <w:t xml:space="preserve">
      (көлік саласында азаматтық авиация бөлігінде бақылау субъектілерінің </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xml:space="preserve">
      Көлiк саласында азаматтық авиация бөлігінде бақылауды тексеруді тағайындаған </w:t>
      </w:r>
    </w:p>
    <w:p>
      <w:pPr>
        <w:spacing w:after="0"/>
        <w:ind w:left="0"/>
        <w:jc w:val="both"/>
      </w:pPr>
      <w:r>
        <w:rPr>
          <w:rFonts w:ascii="Times New Roman"/>
          <w:b w:val="false"/>
          <w:i w:val="false"/>
          <w:color w:val="000000"/>
          <w:sz w:val="28"/>
        </w:rPr>
        <w:t>
      мемлекеттік орган/ұйым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Көлiк саласында азаматтық авиация бөлігінде тексеруді тағайындау туралы </w:t>
      </w:r>
    </w:p>
    <w:p>
      <w:pPr>
        <w:spacing w:after="0"/>
        <w:ind w:left="0"/>
        <w:jc w:val="both"/>
      </w:pPr>
      <w:r>
        <w:rPr>
          <w:rFonts w:ascii="Times New Roman"/>
          <w:b w:val="false"/>
          <w:i w:val="false"/>
          <w:color w:val="000000"/>
          <w:sz w:val="28"/>
        </w:rPr>
        <w:t xml:space="preserve">
      акт_______________________________________________________________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Көлiк саласында азаматтық авиация бөлігінде тексерілетін бақылау субъектісінің </w:t>
      </w:r>
    </w:p>
    <w:p>
      <w:pPr>
        <w:spacing w:after="0"/>
        <w:ind w:left="0"/>
        <w:jc w:val="both"/>
      </w:pPr>
      <w:r>
        <w:rPr>
          <w:rFonts w:ascii="Times New Roman"/>
          <w:b w:val="false"/>
          <w:i w:val="false"/>
          <w:color w:val="000000"/>
          <w:sz w:val="28"/>
        </w:rPr>
        <w:t>
      (объектісінің) атауы____________________________________________________</w:t>
      </w:r>
    </w:p>
    <w:p>
      <w:pPr>
        <w:spacing w:after="0"/>
        <w:ind w:left="0"/>
        <w:jc w:val="both"/>
      </w:pPr>
      <w:r>
        <w:rPr>
          <w:rFonts w:ascii="Times New Roman"/>
          <w:b w:val="false"/>
          <w:i w:val="false"/>
          <w:color w:val="000000"/>
          <w:sz w:val="28"/>
        </w:rPr>
        <w:t xml:space="preserve">
      Көлiк саласында азаматтық авиация бөлігінде бақылау субъектісінің (объектісінің) </w:t>
      </w:r>
    </w:p>
    <w:p>
      <w:pPr>
        <w:spacing w:after="0"/>
        <w:ind w:left="0"/>
        <w:jc w:val="both"/>
      </w:pPr>
      <w:r>
        <w:rPr>
          <w:rFonts w:ascii="Times New Roman"/>
          <w:b w:val="false"/>
          <w:i w:val="false"/>
          <w:color w:val="000000"/>
          <w:sz w:val="28"/>
        </w:rPr>
        <w:t>
      атауы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лауазымдық нұсқаулықтарының, еңбекті қорғау және қауіпсіздік жөніндегі нұсқаулықтардың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тексерулердің түзету әрекеттері жоспарының орындалуын тексеру және алдыңғы тексерулер кезінде анықталған сәйкессіздіктер мен бұзушылықтардың жойылғанын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жолаушыларды, багажды және жүктерді тасымалдауды ұйымдастыру қағидалары бойынша басшылықтың және басқа құжаттардың болуы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 оның деректеріне сәйкес жолаушыға отырғызу талонын беруді қамтамасыз ететін рәсімнің болуы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және қол жүгін ресімдеу бойынша рәсімнің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жасқа дейінгі балалар, еріп жүрмейтін кәмелетке толмағандар, жүкті әйелдер, мүмкіндіктері шектеулі адамдар сияқты жолаушылардың жекелеген санаттарына қызмет көрсету бойынша рәсімдердің болуы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сөрелерінде қол жүгін тасымалдау нормасы және багажда және қол жүгінде тасымалдауға тыйым салынған заттар туралы ақпараттық тақтайшалардың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отырғызу аймағында стандарттаушының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Багаждың салмағын анықтау үшін қызмет көрсету процесінде пайдаланылатын жабдықты мерзімді тексеруді және калибрлеуді және тексеру және калибрлеу жазбаларын сақтауды қамтамасыз ететін рәсімнің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бортына тиелген багажды, бортқа өтпеген тіркелген жолаушыны алу жөніндегі рәсімнің болуы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Жүктеуді бақылау қызметіне ақпарат пен деректерді беру рәсімінің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 емес немесе рейс қауіпсіздігі үшін қауіп төндіретін санаттағы жолаушыларға қызмет көрсету рәсімінің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багаж ретінде, сондай-ақ әуе кемесінің салонында қаруды ресімдеу және тасымалдау рәсімінің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багаж ретінде немесе ұшақ салонында тасымалдау үшін аккумуляторлардан жұмыс істейтін жүріп-тұру құралдарын қабылдау және ресімдеу рәсімінің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талондарының, багаж тегтерінің және жолаушылар туралы ақпараттың сақталуын және қауіпсіз кәдеге жаратылуын қамтамасыз ету үшін рәсімнің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жолаушыларды тасымалдау кезінде толтыру үшін тиісті жүкқұжаттар мен нысандардың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бортына қонудың басымдылығын сақтау рәсімінің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беру рәсімінің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уақтылы және дұрыс ақпараттандыру жөніндегі талаптарды сақтау (қазақ, орыс және ағылшын тілдерінде)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тасымалдаушының уәкілетті агенттерінің сыртқы түріне қойылатын талаптар стандартының болуы бойынша талаптарды сақтау және Стандарттың сақталуын бақылауды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 мен қарым-қатынас фразеологиясы талаптарының стандартына, сондай-ақ персонал мен уәкілетті агенттерді даярлау бағдарламасына қойылатын талаптарды сақтау және стандарттың сақталуын бақылауды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іздестіру рәсімінің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тасымалдау кезінде ақаулар туралы акт (PIR – Property Irregularity Report) жасау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бүлінген, кідіртілген және жоғалған жағдайда өтемақыны көздейтін рәсімнің болуы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 тасымалдау рәсімінің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Мұзыкалық аспаптарды тасымалдау рәсімінің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Авиакомпанияларда халықтың мобильділігі төмен топтарына (бұдан әрі – PRM (persons with Reduced Mobility) жататын жолаушыға (ларға) қызмет көрсетудің өздері қабылдаған қағидалары мен стандарттарына жауап беретін уәкілетті агенттердің жеке және персоналын даярлау жөніндегі бағдарламалардың болуы жөніндегі талаптарды сақтау. Бағдарламалар персонал санаттарының PRMs-пен тікелей өзара әрекеттесу деңгейін ескеруі керек. Бағдарламаларды мүгедектер ұйымдарының сарапшыларымен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PRMs қызмет көрсету шарттарының ресми интернет-парағында ақпараттың болуы және оларды ұшуға дайындау бойынша ұсынымдардың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Әуежайға келу және ұшу бойынша жолаушылар авиатасымалдарына қызмет көрсетудің ресми рәсімдерінен өту кезінде авиакомпания персоналы, олардың уәкілетті агенттері тарапынан PRMs үшін арнайы көмектің болуы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тіркеудің автоматтандырылған жүйесінің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талонын жолаушының жеке басын куәландыратын құжатпен салыстыру бойынша бақылаудың болуы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 алдындағы міндеттерін тиісінше орындамағаны туралы уәкілетті органнан және құқық қорғау органдарынан расталған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мәртебесінің өзгеруіне байланысты, егер өзгеріс тасымалдаушының кінәсі бойынша немесе әуе кемесінің кеш келу салдарынан болса, авиакомпаниялар рейс мәртебесінің өзгергені туралы хабардар болғаннан кейін жолаушыларды билетті сатып алу кезінде көрсетілген ұялы байланыстың абоненттік нөмірі және электрондық пошта мекенжайы бойынша, сондай-ақ әуежайда рейс мәртебесінің өзгеру себептері және жаңа ұшу уақыты және (немесе) жаңа маршрут туралы, сондай-ақ тасымалдаушы ұсынатын қызметтер тізбесі туралы хабардар ету міндеттерін тиісінше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кінәсінен рейстің мәртебесі бес сағаттан астам мерзімге өзгертілген кезде, жолаушының қалауы бойынша, қызметтер көрсете отырып, жолаушыны билетте көрсетiлген межелі пунктіне дейін жақын арада ұшатын рейспен тасымалдауды қамтамасыз ету немесе билеттiң толық құнын қайтаруды ресімдей отырып міндеттерді тиісінше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рейстің мәртебесі өзгерген кезде жолаушының алдында міндеттерді (кешігудің әр сағаты үшін авибилет бағасының 3 % мөлшерінде айыппұл төлеу) тиісінше орындау және қызметтер көрсету (жеті жасқа дейінгі баласы бар жолаушыға ана мен бала бөлмесін беру (бар болса), ұзақтығы бес минуттан аспайтын екі телефон қоңырауы, соның ішінде халықаралық байланыс желісі арқылы немесе электрондық пошта арқылы екі хабарлама беру, салқындатқыш сусындармен, ыстық тамақпен қамтамасыз ету, қонақүйде орналастыру, көлікпен әуежайдан қонақ үйге дейін және кері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 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Көлiк саласында азаматтық авиация бөлігінде бақылау субъектісінің басшысы </w:t>
      </w:r>
    </w:p>
    <w:p>
      <w:pPr>
        <w:spacing w:after="0"/>
        <w:ind w:left="0"/>
        <w:jc w:val="both"/>
      </w:pPr>
      <w:r>
        <w:rPr>
          <w:rFonts w:ascii="Times New Roman"/>
          <w:b w:val="false"/>
          <w:i w:val="false"/>
          <w:color w:val="000000"/>
          <w:sz w:val="28"/>
        </w:rPr>
        <w:t xml:space="preserve">
      ___________________________________ 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