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e075" w14:textId="93ae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 қазандағы № 343 бұйрығы. Қазақстан Республикасының Әділет министрлігінде 2024 жылғы 2 қазанда № 35196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инвестициялардың және квазимемлекеттік сектор субъектілерінің қаражаттары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инвестициялар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 құнының 50 (елу) және одан да астам пайызы мөлшерінде шетелдік инвестицияларды тарта отырып, квазимемлекеттік сектор субъектілері іске асыратын, құрылысының құны алдынғы қатарлы жалпыәлемдік стандарттарға сәйкес айқындалған, жауапкершілігі І (жоғары) деңгейдегі объектілерді қоспағанда,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2"/>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p>
      <w:pPr>
        <w:spacing w:after="0"/>
        <w:ind w:left="0"/>
        <w:jc w:val="both"/>
      </w:pPr>
      <w:r>
        <w:rPr>
          <w:rFonts w:ascii="Times New Roman"/>
          <w:b w:val="false"/>
          <w:i w:val="false"/>
          <w:color w:val="000000"/>
          <w:sz w:val="28"/>
        </w:rPr>
        <w:t>
      4) ресурсты үнемдеу, отандық тауар өндірушілерді мүдделерін қорғау саласында белгіленген шарттар мен шектеулерге сәйкестігі;</w:t>
      </w:r>
    </w:p>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және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 – Нормативтік құжат) сәйкес көрсеткіштердің, оның ішінде құрылыстың есептік немесе сметалық құнының негізділігі мен дұрыстығы;</w:t>
      </w:r>
    </w:p>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3"/>
    <w:p>
      <w:pPr>
        <w:spacing w:after="0"/>
        <w:ind w:left="0"/>
        <w:jc w:val="both"/>
      </w:pPr>
      <w:r>
        <w:rPr>
          <w:rFonts w:ascii="Times New Roman"/>
          <w:b w:val="false"/>
          <w:i w:val="false"/>
          <w:color w:val="000000"/>
          <w:sz w:val="28"/>
        </w:rPr>
        <w:t>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bookmarkStart w:name="z13" w:id="4"/>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7"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