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8d4f" w14:textId="7008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шiлдедегi № 372 бұйрығы. Қазақстан Республикасының Әділет министрлігінде 2024 жылғы 29 шiлдеде № 34828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осы Үлгілік қағидаларға сәйкес ЖЖОКБҰ-ға қабылдау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Техникалық және кәсіптік, орта білімнен кейінгі немесе жоғары білімі бар Қазақстан Республикасының азаматтары мен Қазақстан Республикасының азаматы болып табылмайтын ұлты қазақ адамдар қысқартылған оқыту мерзімдерін көздейтін жоғары білімнің білім беру бағдарламаларына оқуға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xml:space="preserve">
      "11. Ұшқыштар мен әуе қозғалысының диспетчерлерін даярлайтын ЖЖОКБҰ-ларға республикалық бюджет немесе жергілікті бюджет қаражаты есебінен жоғары білім берудің білім беру грантын беру конкурсына қатысу үшін және (немесе) ақылы оқуға түсуге тұлғалардан құжаттарды қабылдау ЖЖОКБҰ-ның орналасқан жері бойынша жүзеге асырылады және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сәйкес азаматтық авиация саласындағы кадрларды даярлауға жарамдылығын көрсететін, авиациялық медициналық орталық берген анықтама ұсынылады.";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жылғы 20 маусым мен 10 тамыз аралығында жүзеге асырылады.</w:t>
      </w:r>
    </w:p>
    <w:bookmarkEnd w:id="2"/>
    <w:p>
      <w:pPr>
        <w:spacing w:after="0"/>
        <w:ind w:left="0"/>
        <w:jc w:val="both"/>
      </w:pPr>
      <w:r>
        <w:rPr>
          <w:rFonts w:ascii="Times New Roman"/>
          <w:b w:val="false"/>
          <w:i w:val="false"/>
          <w:color w:val="000000"/>
          <w:sz w:val="28"/>
        </w:rPr>
        <w:t>
      Шығармашылық емтихан күнтізбелік жылғы 7 шілде мен 15 тамыз аралығында өткізіледі.</w:t>
      </w:r>
    </w:p>
    <w:p>
      <w:pPr>
        <w:spacing w:after="0"/>
        <w:ind w:left="0"/>
        <w:jc w:val="both"/>
      </w:pPr>
      <w:r>
        <w:rPr>
          <w:rFonts w:ascii="Times New Roman"/>
          <w:b w:val="false"/>
          <w:i w:val="false"/>
          <w:color w:val="000000"/>
          <w:sz w:val="28"/>
        </w:rPr>
        <w:t>
      ЖЖОКБҰ шығармашылық емтихан тапсыру үшін мәдениет саласындағы уәкілетті органның қарамағындағы ЖЖОКБҰ түсушілерден өтініштер қабылдау:</w:t>
      </w:r>
    </w:p>
    <w:p>
      <w:pPr>
        <w:spacing w:after="0"/>
        <w:ind w:left="0"/>
        <w:jc w:val="both"/>
      </w:pPr>
      <w:r>
        <w:rPr>
          <w:rFonts w:ascii="Times New Roman"/>
          <w:b w:val="false"/>
          <w:i w:val="false"/>
          <w:color w:val="000000"/>
          <w:sz w:val="28"/>
        </w:rPr>
        <w:t xml:space="preserve">
      1) күнтізбелік жылғы 1-22 шілде аралығында; </w:t>
      </w:r>
    </w:p>
    <w:p>
      <w:pPr>
        <w:spacing w:after="0"/>
        <w:ind w:left="0"/>
        <w:jc w:val="both"/>
      </w:pPr>
      <w:r>
        <w:rPr>
          <w:rFonts w:ascii="Times New Roman"/>
          <w:b w:val="false"/>
          <w:i w:val="false"/>
          <w:color w:val="000000"/>
          <w:sz w:val="28"/>
        </w:rPr>
        <w:t>
      2) күнтізбелік жылғы 12-19 тамыз аралығында (ақылы негізде оқуға түсушілер үшін) жүзеге асырылады.</w:t>
      </w:r>
    </w:p>
    <w:p>
      <w:pPr>
        <w:spacing w:after="0"/>
        <w:ind w:left="0"/>
        <w:jc w:val="both"/>
      </w:pPr>
      <w:r>
        <w:rPr>
          <w:rFonts w:ascii="Times New Roman"/>
          <w:b w:val="false"/>
          <w:i w:val="false"/>
          <w:color w:val="000000"/>
          <w:sz w:val="28"/>
        </w:rPr>
        <w:t>
      Шығармашылық емтихан:</w:t>
      </w:r>
    </w:p>
    <w:p>
      <w:pPr>
        <w:spacing w:after="0"/>
        <w:ind w:left="0"/>
        <w:jc w:val="both"/>
      </w:pPr>
      <w:r>
        <w:rPr>
          <w:rFonts w:ascii="Times New Roman"/>
          <w:b w:val="false"/>
          <w:i w:val="false"/>
          <w:color w:val="000000"/>
          <w:sz w:val="28"/>
        </w:rPr>
        <w:t>
      1) күнтізбелік жылғы 25 шілде мен 5 тамыз аралығында;</w:t>
      </w:r>
    </w:p>
    <w:p>
      <w:pPr>
        <w:spacing w:after="0"/>
        <w:ind w:left="0"/>
        <w:jc w:val="both"/>
      </w:pPr>
      <w:r>
        <w:rPr>
          <w:rFonts w:ascii="Times New Roman"/>
          <w:b w:val="false"/>
          <w:i w:val="false"/>
          <w:color w:val="000000"/>
          <w:sz w:val="28"/>
        </w:rPr>
        <w:t>
      2) күнтізбелік жылғы 20 – 23 тамыз аралығында (ақылы негізде оқуға түсушілер үшін)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3" w:id="3"/>
    <w:p>
      <w:pPr>
        <w:spacing w:after="0"/>
        <w:ind w:left="0"/>
        <w:jc w:val="both"/>
      </w:pPr>
      <w:r>
        <w:rPr>
          <w:rFonts w:ascii="Times New Roman"/>
          <w:b w:val="false"/>
          <w:i w:val="false"/>
          <w:color w:val="000000"/>
          <w:sz w:val="28"/>
        </w:rPr>
        <w:t>
      "Қазақстан Республикасының азаматы болып табылмайтын ұлты қазақ адамдарды қоспағанда, шығармашылық дайындықты талап ететін, жоғары білімнің білім беру бағдарламалары тобына түсетін орта немесе техникалық және кәсіптік, орта білімнен кейінгі білімі бар адамдар үшін Қазақстан тарихы, оқу сауаттылығы (оқу тілі) бойынша балдар ескеріледі.";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5" w:id="4"/>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 үшінші бөлік мынадай редакцияда жазылсын:</w:t>
      </w:r>
    </w:p>
    <w:bookmarkStart w:name="z18" w:id="5"/>
    <w:p>
      <w:pPr>
        <w:spacing w:after="0"/>
        <w:ind w:left="0"/>
        <w:jc w:val="both"/>
      </w:pPr>
      <w:r>
        <w:rPr>
          <w:rFonts w:ascii="Times New Roman"/>
          <w:b w:val="false"/>
          <w:i w:val="false"/>
          <w:color w:val="000000"/>
          <w:sz w:val="28"/>
        </w:rPr>
        <w:t>
      "2) күнтізбелік жылғы 28 қазаннан 10 қарашаға дейін.";</w:t>
      </w:r>
    </w:p>
    <w:bookmarkEnd w:id="5"/>
    <w:bookmarkStart w:name="z19" w:id="6"/>
    <w:p>
      <w:pPr>
        <w:spacing w:after="0"/>
        <w:ind w:left="0"/>
        <w:jc w:val="both"/>
      </w:pPr>
      <w:r>
        <w:rPr>
          <w:rFonts w:ascii="Times New Roman"/>
          <w:b w:val="false"/>
          <w:i w:val="false"/>
          <w:color w:val="000000"/>
          <w:sz w:val="28"/>
        </w:rPr>
        <w:t>
      он төртінші бөліктің 5) тармақшасы мынадай редакцияда жазылсын:</w:t>
      </w:r>
    </w:p>
    <w:bookmarkEnd w:id="6"/>
    <w:bookmarkStart w:name="z20" w:id="7"/>
    <w:p>
      <w:pPr>
        <w:spacing w:after="0"/>
        <w:ind w:left="0"/>
        <w:jc w:val="both"/>
      </w:pPr>
      <w:r>
        <w:rPr>
          <w:rFonts w:ascii="Times New Roman"/>
          <w:b w:val="false"/>
          <w:i w:val="false"/>
          <w:color w:val="000000"/>
          <w:sz w:val="28"/>
        </w:rPr>
        <w:t>
      "5) шет тілін меңгергенін растайтын сертификат:</w:t>
      </w:r>
    </w:p>
    <w:bookmarkEnd w:id="7"/>
    <w:p>
      <w:pPr>
        <w:spacing w:after="0"/>
        <w:ind w:left="0"/>
        <w:jc w:val="both"/>
      </w:pPr>
      <w:r>
        <w:rPr>
          <w:rFonts w:ascii="Times New Roman"/>
          <w:b w:val="false"/>
          <w:i w:val="false"/>
          <w:color w:val="000000"/>
          <w:sz w:val="28"/>
        </w:rPr>
        <w:t>
      философия докторлары (РhD) бағдарламасы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5.0;</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кемінде – 550;</w:t>
      </w:r>
    </w:p>
    <w:p>
      <w:pPr>
        <w:spacing w:after="0"/>
        <w:ind w:left="0"/>
        <w:jc w:val="both"/>
      </w:pPr>
      <w:r>
        <w:rPr>
          <w:rFonts w:ascii="Times New Roman"/>
          <w:b w:val="false"/>
          <w:i w:val="false"/>
          <w:color w:val="000000"/>
          <w:sz w:val="28"/>
        </w:rPr>
        <w:t>
      Duolingo English Test (Дуолинго Инглиш тест), шекті балл кемінде – 80;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(ДЙСИЭИЧ, ниво В1) – В1 деңгейінен төмен емес;</w:t>
      </w:r>
    </w:p>
    <w:p>
      <w:pPr>
        <w:spacing w:after="0"/>
        <w:ind w:left="0"/>
        <w:jc w:val="both"/>
      </w:pPr>
      <w:r>
        <w:rPr>
          <w:rFonts w:ascii="Times New Roman"/>
          <w:b w:val="false"/>
          <w:i w:val="false"/>
          <w:color w:val="000000"/>
          <w:sz w:val="28"/>
        </w:rPr>
        <w:t>
      TestDaF-Prufung Niveau В1 (тестдаф-прюфун ниво В1) (TDF Niveau В1) (ТЙДИЭФ, ниво В1) – В1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В1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В1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В1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В1 деңгейінен төмен емес;</w:t>
      </w:r>
    </w:p>
    <w:p>
      <w:pPr>
        <w:spacing w:after="0"/>
        <w:ind w:left="0"/>
        <w:jc w:val="both"/>
      </w:pPr>
      <w:r>
        <w:rPr>
          <w:rFonts w:ascii="Times New Roman"/>
          <w:b w:val="false"/>
          <w:i w:val="false"/>
          <w:color w:val="000000"/>
          <w:sz w:val="28"/>
        </w:rPr>
        <w:t>
      бейіні бойынша докторлар бағдарламасы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p>
      <w:pPr>
        <w:spacing w:after="0"/>
        <w:ind w:left="0"/>
        <w:jc w:val="both"/>
      </w:pPr>
      <w:r>
        <w:rPr>
          <w:rFonts w:ascii="Times New Roman"/>
          <w:b w:val="false"/>
          <w:i w:val="false"/>
          <w:color w:val="000000"/>
          <w:sz w:val="28"/>
        </w:rPr>
        <w:t>
      Duolingo English Test (Дуолинго Инглиш тест);</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(ДЙСИЭИЧ, ниво В1) ;</w:t>
      </w:r>
    </w:p>
    <w:p>
      <w:pPr>
        <w:spacing w:after="0"/>
        <w:ind w:left="0"/>
        <w:jc w:val="both"/>
      </w:pPr>
      <w:r>
        <w:rPr>
          <w:rFonts w:ascii="Times New Roman"/>
          <w:b w:val="false"/>
          <w:i w:val="false"/>
          <w:color w:val="000000"/>
          <w:sz w:val="28"/>
        </w:rPr>
        <w:t>
      TestDaF-Prufung Niveau В1 (тестдаф-прюфун ниво В1) (TDF Niveau В1) (ТЙДИЭФ, ниво В1);</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w:t>
      </w:r>
    </w:p>
    <w:p>
      <w:pPr>
        <w:spacing w:after="0"/>
        <w:ind w:left="0"/>
        <w:jc w:val="both"/>
      </w:pPr>
      <w:r>
        <w:rPr>
          <w:rFonts w:ascii="Times New Roman"/>
          <w:b w:val="false"/>
          <w:i w:val="false"/>
          <w:color w:val="000000"/>
          <w:sz w:val="28"/>
        </w:rPr>
        <w:t>
      Diplome d’Etudes en Langue français (Диплом дэтюд ан Ланг франсэз) (DELF) (ДЭЛФ);</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p>
      <w:pPr>
        <w:spacing w:after="0"/>
        <w:ind w:left="0"/>
        <w:jc w:val="both"/>
      </w:pPr>
      <w:r>
        <w:rPr>
          <w:rFonts w:ascii="Times New Roman"/>
          <w:b w:val="false"/>
          <w:i w:val="false"/>
          <w:color w:val="000000"/>
          <w:sz w:val="28"/>
        </w:rPr>
        <w:t>
      Test de connaissance du français (Тест де коннэссанс дю франсэ) (TCF) (ТСФ);";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"11. Ғылыми-педагогикалық магистратураға түсуші тұлғалар шет тілі (таңдау бойынша ағылшын, неміс, француз) бойынша тестілеуден, білім беру бағдарламалары тобының бейіні бойынша тестілеуден, оқуға дайындығын анықтауға арналған таңдауы бойынша қазақ немесе орыс тіліндегі тестілеуден тұратын КТ тапсырады.</w:t>
      </w:r>
    </w:p>
    <w:bookmarkEnd w:id="8"/>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 тұлғалар таңдауы бойынша қазақ немесе орыс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тұлғалар ағылшын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ғылыми-педагогикалық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тестілеуден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Оқыту қазақ немесе орыс тілінде жүргізілетін, шығармашылық дайындықты талап ететін, білім беру бағдарламаларының топтары бойынша бейінді магистратураға түсетін тұлғалар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p>
      <w:pPr>
        <w:spacing w:after="0"/>
        <w:ind w:left="0"/>
        <w:jc w:val="both"/>
      </w:pPr>
      <w:r>
        <w:rPr>
          <w:rFonts w:ascii="Times New Roman"/>
          <w:b w:val="false"/>
          <w:i w:val="false"/>
          <w:color w:val="000000"/>
          <w:sz w:val="28"/>
        </w:rPr>
        <w:t>
      1) араб тілі бойынша түсу емтиханын;</w:t>
      </w:r>
    </w:p>
    <w:p>
      <w:pPr>
        <w:spacing w:after="0"/>
        <w:ind w:left="0"/>
        <w:jc w:val="both"/>
      </w:pPr>
      <w:r>
        <w:rPr>
          <w:rFonts w:ascii="Times New Roman"/>
          <w:b w:val="false"/>
          <w:i w:val="false"/>
          <w:color w:val="000000"/>
          <w:sz w:val="28"/>
        </w:rPr>
        <w:t>
      2) білім беру бағдарламалары тобының бейіні бойынша тестілеуден және оқуға дайындығын анықтауға арналған таңдауы бойынша қазақ немесе орыс тіліндегі тестілеуден тұратын КТ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"16. PhD докторантураға "магистр" дәрежесі және кемінде 9 ай еңбек өтілі бар немесе медицина мамандықтары бойынша резидентурада оқу бітірген, бейіні бойынша докторлар бағдарламасы бойынша докторантураға, оның ішінде DBA (Doctor of Business Administration (ДиБиЭй)) бағдарламалары бойынша – магистартура немесе бейінді магистратураға теңестірілген жоғары арнауы білімі бар тұлғалар қабылданады.";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"20-1. Философия докторлары (РhD) бағдарламасы бойынша докторантураға түсу емтиханы мынадай блоктардан тұрады:</w:t>
      </w:r>
    </w:p>
    <w:bookmarkEnd w:id="10"/>
    <w:p>
      <w:pPr>
        <w:spacing w:after="0"/>
        <w:ind w:left="0"/>
        <w:jc w:val="both"/>
      </w:pPr>
      <w:r>
        <w:rPr>
          <w:rFonts w:ascii="Times New Roman"/>
          <w:b w:val="false"/>
          <w:i w:val="false"/>
          <w:color w:val="000000"/>
          <w:sz w:val="28"/>
        </w:rPr>
        <w:t>
      1) оқуға түсушімен ЖЖОКБҰ-ның емтихан комиссиясы өткізетін әңгімелесу;</w:t>
      </w:r>
    </w:p>
    <w:p>
      <w:pPr>
        <w:spacing w:after="0"/>
        <w:ind w:left="0"/>
        <w:jc w:val="both"/>
      </w:pPr>
      <w:r>
        <w:rPr>
          <w:rFonts w:ascii="Times New Roman"/>
          <w:b w:val="false"/>
          <w:i w:val="false"/>
          <w:color w:val="000000"/>
          <w:sz w:val="28"/>
        </w:rPr>
        <w:t>
      2) эссе жазудан;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xml:space="preserve">
      Философия докторлары (РhD) бағдарламасы бойынша докторантураға қорытынды баға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эссені бағалау, білім беру бағдарламасы тобының бейіні бойынша емтихан сұрақтарына берілген жауаптар мен әңгімелесу нәтижелерін қосу арқылы қосындысынан алынған балдар жиынтығынан тұрады.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 емтиханына 3 сағат 30 минут (210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Бейіні бойынша докторлар бағдарламасы бойынша докторантураға түсу емтиханы әңгімелесу және білім беру бағдарламалары тобының бейіні бойынша емтихан сұрақтары бөлімдерінен тұрады.</w:t>
      </w:r>
    </w:p>
    <w:p>
      <w:pPr>
        <w:spacing w:after="0"/>
        <w:ind w:left="0"/>
        <w:jc w:val="both"/>
      </w:pPr>
      <w:r>
        <w:rPr>
          <w:rFonts w:ascii="Times New Roman"/>
          <w:b w:val="false"/>
          <w:i w:val="false"/>
          <w:color w:val="000000"/>
          <w:sz w:val="28"/>
        </w:rPr>
        <w:t xml:space="preserve">
      Бейіні бойынша докторлар бағдарламасы бойынша докторантураға қорытынды баға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әңгімелесу, білім беру бағдарламасы тобының бейіні бойынша емтихан сұрақтарына берілген жауаптар нәтижелерін және кәсіпорындар мен ұйымдардан ұсыныс хаттың болуын қосу арқылы қосындысынан алынған балдар жиынтығынан тұрады. Бейіні бойынша докторлар бағдарламасы бойынша докторантураға түсу емтиханына 2 сағат 30 минут (150 минут) беріледі.</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ұсынған жағдайда түсу емтиханын тапсыруға 30 минутқа дейін қосымша уақыт беріледі.</w:t>
      </w:r>
    </w:p>
    <w:p>
      <w:pPr>
        <w:spacing w:after="0"/>
        <w:ind w:left="0"/>
        <w:jc w:val="both"/>
      </w:pPr>
      <w:r>
        <w:rPr>
          <w:rFonts w:ascii="Times New Roman"/>
          <w:b w:val="false"/>
          <w:i w:val="false"/>
          <w:color w:val="000000"/>
          <w:sz w:val="28"/>
        </w:rPr>
        <w:t>
      Қосымша тестілеу және түсу емтиханы басталғанға дейін қосымша тестілеу және түсу емтиханының әкімшісі (бұдан әрі - әкімші) түсушілерге қосымша тестілеу және түсу емтиханын өткізу ережелері бойынша нұсқаулық жүргізеді.</w:t>
      </w:r>
    </w:p>
    <w:p>
      <w:pPr>
        <w:spacing w:after="0"/>
        <w:ind w:left="0"/>
        <w:jc w:val="both"/>
      </w:pPr>
      <w:r>
        <w:rPr>
          <w:rFonts w:ascii="Times New Roman"/>
          <w:b w:val="false"/>
          <w:i w:val="false"/>
          <w:color w:val="000000"/>
          <w:sz w:val="28"/>
        </w:rPr>
        <w:t>
      Қосымша тестілеу және түсу емтиханының басталуы жарияланғаннан кейін уақыт бойынша 40 минуттан артық кешігіп келгендер қосымша тестілеуге және түсу емтиханына жіберілмейді.</w:t>
      </w:r>
    </w:p>
    <w:p>
      <w:pPr>
        <w:spacing w:after="0"/>
        <w:ind w:left="0"/>
        <w:jc w:val="both"/>
      </w:pPr>
      <w:r>
        <w:rPr>
          <w:rFonts w:ascii="Times New Roman"/>
          <w:b w:val="false"/>
          <w:i w:val="false"/>
          <w:color w:val="000000"/>
          <w:sz w:val="28"/>
        </w:rPr>
        <w:t>
      Қосымша тестілеуді және түсу емтиханын бастау үшін түсушіге:</w:t>
      </w:r>
    </w:p>
    <w:p>
      <w:pPr>
        <w:spacing w:after="0"/>
        <w:ind w:left="0"/>
        <w:jc w:val="both"/>
      </w:pPr>
      <w:r>
        <w:rPr>
          <w:rFonts w:ascii="Times New Roman"/>
          <w:b w:val="false"/>
          <w:i w:val="false"/>
          <w:color w:val="000000"/>
          <w:sz w:val="28"/>
        </w:rPr>
        <w:t>
      1) тестілеу жүйесіне кіру үшін логин және құпия сөзді енгізу немесе жеке сәйкестендіру номерін (бұдан әрі - ЖСН) енгізіп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2) қосымша тестілеуді және түсу емтиханы туралы деректердің дұрыстығын растау;</w:t>
      </w:r>
    </w:p>
    <w:p>
      <w:pPr>
        <w:spacing w:after="0"/>
        <w:ind w:left="0"/>
        <w:jc w:val="both"/>
      </w:pPr>
      <w:r>
        <w:rPr>
          <w:rFonts w:ascii="Times New Roman"/>
          <w:b w:val="false"/>
          <w:i w:val="false"/>
          <w:color w:val="000000"/>
          <w:sz w:val="28"/>
        </w:rPr>
        <w:t>
      3) қосымша тестілеуді және түсу емтиханын өткізу қағидаларымен танысу;</w:t>
      </w:r>
    </w:p>
    <w:p>
      <w:pPr>
        <w:spacing w:after="0"/>
        <w:ind w:left="0"/>
        <w:jc w:val="both"/>
      </w:pPr>
      <w:r>
        <w:rPr>
          <w:rFonts w:ascii="Times New Roman"/>
          <w:b w:val="false"/>
          <w:i w:val="false"/>
          <w:color w:val="000000"/>
          <w:sz w:val="28"/>
        </w:rPr>
        <w:t>
      4) "Кіру" батырмасын басқаннан кейін қосымша тестілеуді және түсу емтиханын тапсыруға кірісу қажет.</w:t>
      </w:r>
    </w:p>
    <w:p>
      <w:pPr>
        <w:spacing w:after="0"/>
        <w:ind w:left="0"/>
        <w:jc w:val="both"/>
      </w:pPr>
      <w:r>
        <w:rPr>
          <w:rFonts w:ascii="Times New Roman"/>
          <w:b w:val="false"/>
          <w:i w:val="false"/>
          <w:color w:val="000000"/>
          <w:sz w:val="28"/>
        </w:rPr>
        <w:t>
      Тапсырмаларды шешу бойынша жұмысты орындау үшін әрбір түсушіге А4 форматтағы қағаз беріледі, оны қосымша тестілеу және түсу емтиханы аяқталғаннан және апелляцияға өтініш берілгеннен кейін отырғызу орнында қалдырады.</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Қосымша тестілеу және түсу емтиханы аяқталғаннан кейін түсуші мұны "Тестілеуді аяқтау" батырмасын басу арқылы растайды.</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w:t>
      </w:r>
    </w:p>
    <w:p>
      <w:pPr>
        <w:spacing w:after="0"/>
        <w:ind w:left="0"/>
        <w:jc w:val="both"/>
      </w:pPr>
      <w:r>
        <w:rPr>
          <w:rFonts w:ascii="Times New Roman"/>
          <w:b w:val="false"/>
          <w:i w:val="false"/>
          <w:color w:val="000000"/>
          <w:sz w:val="28"/>
        </w:rPr>
        <w:t>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Ұлттық тестілеу орталығының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Түсу емтиханының электрондық сертификаты Ұлттық тестілеу орталығының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 xml:space="preserve"> оныншы бөлігі мынадай редакцияда жазылсын:</w:t>
      </w:r>
    </w:p>
    <w:bookmarkStart w:name="z28" w:id="11"/>
    <w:p>
      <w:pPr>
        <w:spacing w:after="0"/>
        <w:ind w:left="0"/>
        <w:jc w:val="both"/>
      </w:pPr>
      <w:r>
        <w:rPr>
          <w:rFonts w:ascii="Times New Roman"/>
          <w:b w:val="false"/>
          <w:i w:val="false"/>
          <w:color w:val="000000"/>
          <w:sz w:val="28"/>
        </w:rPr>
        <w:t>
      "Философия докторлары (РhD) бағдарламасы бойынша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бейіні бойынша докторлар бағдарламасы бойынша докторантураға – 80 балдан кемінде 50 балл жинаған жағдайда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 xml:space="preserve"> сегізінші бөлігі мынадай редакцияда жазылсын:</w:t>
      </w:r>
    </w:p>
    <w:bookmarkStart w:name="z30" w:id="12"/>
    <w:p>
      <w:pPr>
        <w:spacing w:after="0"/>
        <w:ind w:left="0"/>
        <w:jc w:val="both"/>
      </w:pPr>
      <w:r>
        <w:rPr>
          <w:rFonts w:ascii="Times New Roman"/>
          <w:b w:val="false"/>
          <w:i w:val="false"/>
          <w:color w:val="000000"/>
          <w:sz w:val="28"/>
        </w:rPr>
        <w:t>
      "Мемлекеттік білім беру тапсырысы бойынша философия докторлары (РhD) бағдарламасы бойынша докторантураға білім алу үшін түсу емтиханынан кемінде 75 балл, бейіні бойынша докторлар бағдарламасы бойынша докторантураға – кемінде 50 балл жинаған тұлғалар конкурстық негізде қабылданады.";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2" w:id="13"/>
    <w:p>
      <w:pPr>
        <w:spacing w:after="0"/>
        <w:ind w:left="0"/>
        <w:jc w:val="both"/>
      </w:pPr>
      <w:r>
        <w:rPr>
          <w:rFonts w:ascii="Times New Roman"/>
          <w:b w:val="false"/>
          <w:i w:val="false"/>
          <w:color w:val="000000"/>
          <w:sz w:val="28"/>
        </w:rPr>
        <w:t>
      "32. Конкурстық балдардың көрсеткіштері бірдей болған жағдайда, философия докторлары (РhD) бағдарламасы бойынша докторантураға қабылдау кезінде басымдық білім беру бағдарламасы тобының бейіні бойынша түсу емтиханында ең жоғары баға алған тұлғаға беріледі.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bookmarkEnd w:id="13"/>
    <w:p>
      <w:pPr>
        <w:spacing w:after="0"/>
        <w:ind w:left="0"/>
        <w:jc w:val="both"/>
      </w:pPr>
      <w:r>
        <w:rPr>
          <w:rFonts w:ascii="Times New Roman"/>
          <w:b w:val="false"/>
          <w:i w:val="false"/>
          <w:color w:val="000000"/>
          <w:sz w:val="28"/>
        </w:rPr>
        <w:t>
      Конкурстық балдардың көрсеткіштері бірдей болған жағдайда, бейіні бойынша докторлар бағдарламасы бойынша докторантураға қабылдау кезінде басымдықты шет тілін меңгергенін растайтын сертификаттың ең жоғары балы бар тұлғалар алады.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6" w:id="1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интернет-ресурсында орналастыруын қамтамасыз етсін.</w:t>
      </w:r>
    </w:p>
    <w:bookmarkEnd w:id="14"/>
    <w:bookmarkStart w:name="z3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5"/>
    <w:bookmarkStart w:name="z3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w:t>
            </w:r>
            <w:r>
              <w:br/>
            </w:r>
            <w:r>
              <w:rPr>
                <w:rFonts w:ascii="Times New Roman"/>
                <w:b w:val="false"/>
                <w:i w:val="false"/>
                <w:color w:val="000000"/>
                <w:sz w:val="20"/>
              </w:rPr>
              <w:t>оқуға 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r>
    </w:tbl>
    <w:p>
      <w:pPr>
        <w:spacing w:after="0"/>
        <w:ind w:left="0"/>
        <w:jc w:val="both"/>
      </w:pPr>
      <w:r>
        <w:rPr>
          <w:rFonts w:ascii="Times New Roman"/>
          <w:b w:val="false"/>
          <w:i w:val="false"/>
          <w:color w:val="000000"/>
          <w:sz w:val="28"/>
        </w:rPr>
        <w:t>
      * білім беру бағдарламаларының топтары мәдениет саласындағы уәкілетті органның қарамындағы басқа жұмыс істеп тұрған білім беру бағдарламаларының топтарымен тең болатын ЖЖОКБҰ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Арнаулы және (немесе) шығармашылық емтиханның өткізу формасы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емтиханның өткізу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(Мамандандыру бойынша нормативтер)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(Жалпы физикалық дайындық бойынша нормативтер)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режиссурасы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шығармаларды режиссерлық кадрларға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медиа жобаны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w:t>
            </w:r>
            <w:r>
              <w:br/>
            </w:r>
            <w:r>
              <w:rPr>
                <w:rFonts w:ascii="Times New Roman"/>
                <w:b w:val="false"/>
                <w:i w:val="false"/>
                <w:color w:val="000000"/>
                <w:sz w:val="20"/>
              </w:rPr>
              <w:t>оқуға 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w:t>
            </w:r>
            <w:r>
              <w:br/>
            </w:r>
            <w:r>
              <w:rPr>
                <w:rFonts w:ascii="Times New Roman"/>
                <w:b w:val="false"/>
                <w:i w:val="false"/>
                <w:color w:val="000000"/>
                <w:sz w:val="20"/>
              </w:rPr>
              <w:t>оқуға 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Философия докторлары (РhD) бағдарламасы бойынша докторантураға түсуге арналған бағалау жүйесінің 100-балдық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Бейіні бойынша докторлар бағдарламасы бойынша докторантураға түсуге арналған бағалау жүйесінің 80-балдық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Кәсіпорындар мен ұйымдардың ұсыныс хаты болған жағдайда қосымша 5 балл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