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08d4f" w14:textId="7008d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жоғары оқу орнынан кейінгі білімнің білім беру бағдарламаларын iске асыратын бiлiм беру ұйымдарына оқуға қабылдаудың үлгілік қағидаларын бекіту туралы" Қазақстан Республикасы Білім және ғылым министрінің 2018 жылғы 31 қазандағы № 600 бұйрығына өзгерістер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2024 жылғы 26 шiлдедегi № 372 бұйрығы. Қазақстан Республикасының Әділет министрлігінде 2024 жылғы 29 шiлдеде № 34828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"Жоғары және жоғары оқу орнынан кейінгі білімнің білім беру бағдарламаларын iске асыратын бiлiм беру ұйымдарына оқуға қабылдаудың үлгілік қағидаларын бекіту туралы" Қазақстан Республикасы Білім және ғылым министрінің 2018 жылғы 31 қазандағы № 600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17650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Жоғары білімнің білім беру бағдарламаларын іске асыратын білім беру ұйымдарына оқуға қабылдаудың үлгілік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бөлігі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ЖЖОКБҰ Заңның 43-1-бабы </w:t>
      </w:r>
      <w:r>
        <w:rPr>
          <w:rFonts w:ascii="Times New Roman"/>
          <w:b w:val="false"/>
          <w:i w:val="false"/>
          <w:color w:val="000000"/>
          <w:sz w:val="28"/>
        </w:rPr>
        <w:t>2-тармағының</w:t>
      </w:r>
      <w:r>
        <w:rPr>
          <w:rFonts w:ascii="Times New Roman"/>
          <w:b w:val="false"/>
          <w:i w:val="false"/>
          <w:color w:val="000000"/>
          <w:sz w:val="28"/>
        </w:rPr>
        <w:t xml:space="preserve"> 6) тармақшасына және осы Үлгілік қағидаларға сәйкес ЖЖОКБҰ-ға қабылдау қағидаларын әзірлейді және бекітеді.";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Техникалық және кәсіптік, орта білімнен кейінгі немесе жоғары білімі бар Қазақстан Республикасының азаматтары мен Қазақстан Республикасының азаматы болып табылмайтын ұлты қазақ адамдар қысқартылған оқыту мерзімдерін көздейтін жоғары білімнің білім беру бағдарламаларына оқуға қабылданады.";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9" w:id="1"/>
    <w:p>
      <w:pPr>
        <w:spacing w:after="0"/>
        <w:ind w:left="0"/>
        <w:jc w:val="both"/>
      </w:pPr>
      <w:r>
        <w:rPr>
          <w:rFonts w:ascii="Times New Roman"/>
          <w:b w:val="false"/>
          <w:i w:val="false"/>
          <w:color w:val="000000"/>
          <w:sz w:val="28"/>
        </w:rPr>
        <w:t xml:space="preserve">
      "11. Ұшқыштар мен әуе қозғалысының диспетчерлерін даярлайтын ЖЖОКБҰ-ларға республикалық бюджет немесе жергілікті бюджет қаражаты есебінен жоғары білім берудің білім беру грантын беру конкурсына қатысу үшін және (немесе) ақылы оқуға түсуге тұлғалардан құжаттарды қабылдау ЖЖОКБҰ-ның орналасқан жері бойынша жүзеге асырылады және "Қазақстан Республикасының азаматтық авиациясында медициналық куәландыру және қарап-тексеру қағидаларын бекіту туралы" Қазақстан Республикасы Инвестициялар және даму министрінің 2017 жылғы 5 маусымдағы № 324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15325 болып тіркелген) сәйкес азаматтық авиация саласындағы кадрларды даярлауға жарамдылығын көрсететін, авиациялық медициналық орталық берген анықтама ұсынылады.";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1" w:id="2"/>
    <w:p>
      <w:pPr>
        <w:spacing w:after="0"/>
        <w:ind w:left="0"/>
        <w:jc w:val="both"/>
      </w:pPr>
      <w:r>
        <w:rPr>
          <w:rFonts w:ascii="Times New Roman"/>
          <w:b w:val="false"/>
          <w:i w:val="false"/>
          <w:color w:val="000000"/>
          <w:sz w:val="28"/>
        </w:rPr>
        <w:t>
      "16. Шығармашылық емтихан тапсыру үшін түсушілерден өтініштерді қабылдау ЖЖОКБҰ-да күнтізбелік жылғы 20 маусым мен 10 тамыз аралығында жүзеге асырылады.</w:t>
      </w:r>
    </w:p>
    <w:bookmarkEnd w:id="2"/>
    <w:p>
      <w:pPr>
        <w:spacing w:after="0"/>
        <w:ind w:left="0"/>
        <w:jc w:val="both"/>
      </w:pPr>
      <w:r>
        <w:rPr>
          <w:rFonts w:ascii="Times New Roman"/>
          <w:b w:val="false"/>
          <w:i w:val="false"/>
          <w:color w:val="000000"/>
          <w:sz w:val="28"/>
        </w:rPr>
        <w:t>
      Шығармашылық емтихан күнтізбелік жылғы 7 шілде мен 15 тамыз аралығында өткізіледі.</w:t>
      </w:r>
    </w:p>
    <w:p>
      <w:pPr>
        <w:spacing w:after="0"/>
        <w:ind w:left="0"/>
        <w:jc w:val="both"/>
      </w:pPr>
      <w:r>
        <w:rPr>
          <w:rFonts w:ascii="Times New Roman"/>
          <w:b w:val="false"/>
          <w:i w:val="false"/>
          <w:color w:val="000000"/>
          <w:sz w:val="28"/>
        </w:rPr>
        <w:t>
      ЖЖОКБҰ шығармашылық емтихан тапсыру үшін мәдениет саласындағы уәкілетті органның қарамағындағы ЖЖОКБҰ түсушілерден өтініштер қабылдау:</w:t>
      </w:r>
    </w:p>
    <w:p>
      <w:pPr>
        <w:spacing w:after="0"/>
        <w:ind w:left="0"/>
        <w:jc w:val="both"/>
      </w:pPr>
      <w:r>
        <w:rPr>
          <w:rFonts w:ascii="Times New Roman"/>
          <w:b w:val="false"/>
          <w:i w:val="false"/>
          <w:color w:val="000000"/>
          <w:sz w:val="28"/>
        </w:rPr>
        <w:t xml:space="preserve">
      1) күнтізбелік жылғы 1-22 шілде аралығында; </w:t>
      </w:r>
    </w:p>
    <w:p>
      <w:pPr>
        <w:spacing w:after="0"/>
        <w:ind w:left="0"/>
        <w:jc w:val="both"/>
      </w:pPr>
      <w:r>
        <w:rPr>
          <w:rFonts w:ascii="Times New Roman"/>
          <w:b w:val="false"/>
          <w:i w:val="false"/>
          <w:color w:val="000000"/>
          <w:sz w:val="28"/>
        </w:rPr>
        <w:t>
      2) күнтізбелік жылғы 12-19 тамыз аралығында (ақылы негізде оқуға түсушілер үшін) жүзеге асырылады.</w:t>
      </w:r>
    </w:p>
    <w:p>
      <w:pPr>
        <w:spacing w:after="0"/>
        <w:ind w:left="0"/>
        <w:jc w:val="both"/>
      </w:pPr>
      <w:r>
        <w:rPr>
          <w:rFonts w:ascii="Times New Roman"/>
          <w:b w:val="false"/>
          <w:i w:val="false"/>
          <w:color w:val="000000"/>
          <w:sz w:val="28"/>
        </w:rPr>
        <w:t>
      Шығармашылық емтихан:</w:t>
      </w:r>
    </w:p>
    <w:p>
      <w:pPr>
        <w:spacing w:after="0"/>
        <w:ind w:left="0"/>
        <w:jc w:val="both"/>
      </w:pPr>
      <w:r>
        <w:rPr>
          <w:rFonts w:ascii="Times New Roman"/>
          <w:b w:val="false"/>
          <w:i w:val="false"/>
          <w:color w:val="000000"/>
          <w:sz w:val="28"/>
        </w:rPr>
        <w:t>
      1) күнтізбелік жылғы 25 шілде мен 5 тамыз аралығында;</w:t>
      </w:r>
    </w:p>
    <w:p>
      <w:pPr>
        <w:spacing w:after="0"/>
        <w:ind w:left="0"/>
        <w:jc w:val="both"/>
      </w:pPr>
      <w:r>
        <w:rPr>
          <w:rFonts w:ascii="Times New Roman"/>
          <w:b w:val="false"/>
          <w:i w:val="false"/>
          <w:color w:val="000000"/>
          <w:sz w:val="28"/>
        </w:rPr>
        <w:t>
      2) күнтізбелік жылғы 20 – 23 тамыз аралығында (ақылы негізде оқуға түсушілер үшін) өткізіледі.";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екінші бөлігі мынадай редакцияда жазылсын:</w:t>
      </w:r>
    </w:p>
    <w:bookmarkStart w:name="z13" w:id="3"/>
    <w:p>
      <w:pPr>
        <w:spacing w:after="0"/>
        <w:ind w:left="0"/>
        <w:jc w:val="both"/>
      </w:pPr>
      <w:r>
        <w:rPr>
          <w:rFonts w:ascii="Times New Roman"/>
          <w:b w:val="false"/>
          <w:i w:val="false"/>
          <w:color w:val="000000"/>
          <w:sz w:val="28"/>
        </w:rPr>
        <w:t>
      "Қазақстан Республикасының азаматы болып табылмайтын ұлты қазақ адамдарды қоспағанда, шығармашылық дайындықты талап ететін, жоғары білімнің білім беру бағдарламалары тобына түсетін орта немесе техникалық және кәсіптік, орта білімнен кейінгі білімі бар адамдар үшін Қазақстан тарихы, оқу сауаттылығы (оқу тілі) бойынша балдар ескеріледі.";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Start w:name="z15" w:id="4"/>
    <w:p>
      <w:pPr>
        <w:spacing w:after="0"/>
        <w:ind w:left="0"/>
        <w:jc w:val="both"/>
      </w:pPr>
      <w:r>
        <w:rPr>
          <w:rFonts w:ascii="Times New Roman"/>
          <w:b w:val="false"/>
          <w:i w:val="false"/>
          <w:color w:val="000000"/>
          <w:sz w:val="28"/>
        </w:rPr>
        <w:t xml:space="preserve">
      көрсетілген бұйрықпен бекітілген Жоғары оқу орнынан кейінгі білімнің білім беру бағдарламаларын іске асыратын білім беру ұйымдарына оқуға қабылдаудың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он үшінші бөлік мынадай редакцияда жазылсын:</w:t>
      </w:r>
    </w:p>
    <w:bookmarkStart w:name="z18" w:id="5"/>
    <w:p>
      <w:pPr>
        <w:spacing w:after="0"/>
        <w:ind w:left="0"/>
        <w:jc w:val="both"/>
      </w:pPr>
      <w:r>
        <w:rPr>
          <w:rFonts w:ascii="Times New Roman"/>
          <w:b w:val="false"/>
          <w:i w:val="false"/>
          <w:color w:val="000000"/>
          <w:sz w:val="28"/>
        </w:rPr>
        <w:t>
      "2) күнтізбелік жылғы 28 қазаннан 10 қарашаға дейін.";</w:t>
      </w:r>
    </w:p>
    <w:bookmarkEnd w:id="5"/>
    <w:bookmarkStart w:name="z19" w:id="6"/>
    <w:p>
      <w:pPr>
        <w:spacing w:after="0"/>
        <w:ind w:left="0"/>
        <w:jc w:val="both"/>
      </w:pPr>
      <w:r>
        <w:rPr>
          <w:rFonts w:ascii="Times New Roman"/>
          <w:b w:val="false"/>
          <w:i w:val="false"/>
          <w:color w:val="000000"/>
          <w:sz w:val="28"/>
        </w:rPr>
        <w:t>
      он төртінші бөліктің 5) тармақшасы мынадай редакцияда жазылсын:</w:t>
      </w:r>
    </w:p>
    <w:bookmarkEnd w:id="6"/>
    <w:bookmarkStart w:name="z20" w:id="7"/>
    <w:p>
      <w:pPr>
        <w:spacing w:after="0"/>
        <w:ind w:left="0"/>
        <w:jc w:val="both"/>
      </w:pPr>
      <w:r>
        <w:rPr>
          <w:rFonts w:ascii="Times New Roman"/>
          <w:b w:val="false"/>
          <w:i w:val="false"/>
          <w:color w:val="000000"/>
          <w:sz w:val="28"/>
        </w:rPr>
        <w:t>
      "5) шет тілін меңгергенін растайтын сертификат:</w:t>
      </w:r>
    </w:p>
    <w:bookmarkEnd w:id="7"/>
    <w:p>
      <w:pPr>
        <w:spacing w:after="0"/>
        <w:ind w:left="0"/>
        <w:jc w:val="both"/>
      </w:pPr>
      <w:r>
        <w:rPr>
          <w:rFonts w:ascii="Times New Roman"/>
          <w:b w:val="false"/>
          <w:i w:val="false"/>
          <w:color w:val="000000"/>
          <w:sz w:val="28"/>
        </w:rPr>
        <w:t>
      философия докторлары (РhD) бағдарламасы бойынша докторантураға түсушілер үшін:</w:t>
      </w:r>
    </w:p>
    <w:p>
      <w:pPr>
        <w:spacing w:after="0"/>
        <w:ind w:left="0"/>
        <w:jc w:val="both"/>
      </w:pPr>
      <w:r>
        <w:rPr>
          <w:rFonts w:ascii="Times New Roman"/>
          <w:b w:val="false"/>
          <w:i w:val="false"/>
          <w:color w:val="000000"/>
          <w:sz w:val="28"/>
        </w:rPr>
        <w:t>
      ағылшын тілін меңгеру бойынша:</w:t>
      </w:r>
    </w:p>
    <w:p>
      <w:pPr>
        <w:spacing w:after="0"/>
        <w:ind w:left="0"/>
        <w:jc w:val="both"/>
      </w:pPr>
      <w:r>
        <w:rPr>
          <w:rFonts w:ascii="Times New Roman"/>
          <w:b w:val="false"/>
          <w:i w:val="false"/>
          <w:color w:val="000000"/>
          <w:sz w:val="28"/>
        </w:rPr>
        <w:t>
      International English Language Tests System Academic (Интернашнал Инглиш Лангудж Тестс Систем Академик) (IELTS Academic) (АЙЛТС Академик), шекті балл кемінде – 5.0;</w:t>
      </w:r>
    </w:p>
    <w:p>
      <w:pPr>
        <w:spacing w:after="0"/>
        <w:ind w:left="0"/>
        <w:jc w:val="both"/>
      </w:pPr>
      <w:r>
        <w:rPr>
          <w:rFonts w:ascii="Times New Roman"/>
          <w:b w:val="false"/>
          <w:i w:val="false"/>
          <w:color w:val="000000"/>
          <w:sz w:val="28"/>
        </w:rPr>
        <w:t>
      Test of English as a Foreign Language Institutional Testing Programm Internet-based Test (Тест ов Инглиш аз а Форин Лангудж Инститьюшнал Тестинг програм Интернет бейзид тест) (TOEFL IBT) (ТОЙФЛ АЙБИТИ), шекті балл кемінде – 35 балл;</w:t>
      </w:r>
    </w:p>
    <w:p>
      <w:pPr>
        <w:spacing w:after="0"/>
        <w:ind w:left="0"/>
        <w:jc w:val="both"/>
      </w:pPr>
      <w:r>
        <w:rPr>
          <w:rFonts w:ascii="Times New Roman"/>
          <w:b w:val="false"/>
          <w:i w:val="false"/>
          <w:color w:val="000000"/>
          <w:sz w:val="28"/>
        </w:rPr>
        <w:t>
      Test of English as a Foreign Language Institutional Testing Programm (Тест ов Инглиш аз а Форин Лангудж институшинал тестинг програм) (TOEFL ITP) (ТОЙФЛ АЙТИПИ), шекті балл кемінде – 417;</w:t>
      </w:r>
    </w:p>
    <w:p>
      <w:pPr>
        <w:spacing w:after="0"/>
        <w:ind w:left="0"/>
        <w:jc w:val="both"/>
      </w:pPr>
      <w:r>
        <w:rPr>
          <w:rFonts w:ascii="Times New Roman"/>
          <w:b w:val="false"/>
          <w:i w:val="false"/>
          <w:color w:val="000000"/>
          <w:sz w:val="28"/>
        </w:rPr>
        <w:t>
      TOEIC (Test of English for International Communication (Тест ов Инглиш фо Интернейшнал комуникэйшн)), шекті балл кемінде – 550;</w:t>
      </w:r>
    </w:p>
    <w:p>
      <w:pPr>
        <w:spacing w:after="0"/>
        <w:ind w:left="0"/>
        <w:jc w:val="both"/>
      </w:pPr>
      <w:r>
        <w:rPr>
          <w:rFonts w:ascii="Times New Roman"/>
          <w:b w:val="false"/>
          <w:i w:val="false"/>
          <w:color w:val="000000"/>
          <w:sz w:val="28"/>
        </w:rPr>
        <w:t>
      Duolingo English Test (Дуолинго Инглиш тест), шекті балл кемінде – 80;</w:t>
      </w:r>
    </w:p>
    <w:p>
      <w:pPr>
        <w:spacing w:after="0"/>
        <w:ind w:left="0"/>
        <w:jc w:val="both"/>
      </w:pPr>
      <w:r>
        <w:rPr>
          <w:rFonts w:ascii="Times New Roman"/>
          <w:b w:val="false"/>
          <w:i w:val="false"/>
          <w:color w:val="000000"/>
          <w:sz w:val="28"/>
        </w:rPr>
        <w:t>
      неміс тілін меңгеру бойынша:</w:t>
      </w:r>
    </w:p>
    <w:p>
      <w:pPr>
        <w:spacing w:after="0"/>
        <w:ind w:left="0"/>
        <w:jc w:val="both"/>
      </w:pPr>
      <w:r>
        <w:rPr>
          <w:rFonts w:ascii="Times New Roman"/>
          <w:b w:val="false"/>
          <w:i w:val="false"/>
          <w:color w:val="000000"/>
          <w:sz w:val="28"/>
        </w:rPr>
        <w:t>
      Deutsche Sprachpruеfung fuеr den Hochschulzugang Niveau В1 (дойче щпрахпрюфун фюр дейн хохшулцуган ниво В1) (DSH, Niveau В1) (ДЙСИЭИЧ, ниво В1) – В1 деңгейінен төмен емес;</w:t>
      </w:r>
    </w:p>
    <w:p>
      <w:pPr>
        <w:spacing w:after="0"/>
        <w:ind w:left="0"/>
        <w:jc w:val="both"/>
      </w:pPr>
      <w:r>
        <w:rPr>
          <w:rFonts w:ascii="Times New Roman"/>
          <w:b w:val="false"/>
          <w:i w:val="false"/>
          <w:color w:val="000000"/>
          <w:sz w:val="28"/>
        </w:rPr>
        <w:t>
      TestDaF-Prufung Niveau В1 (тестдаф-прюфун ниво В1) (TDF Niveau В1) (ТЙДИЭФ, ниво В1) – В1 деңгейінен төмен емес;</w:t>
      </w:r>
    </w:p>
    <w:p>
      <w:pPr>
        <w:spacing w:after="0"/>
        <w:ind w:left="0"/>
        <w:jc w:val="both"/>
      </w:pPr>
      <w:r>
        <w:rPr>
          <w:rFonts w:ascii="Times New Roman"/>
          <w:b w:val="false"/>
          <w:i w:val="false"/>
          <w:color w:val="000000"/>
          <w:sz w:val="28"/>
        </w:rPr>
        <w:t>
      француз тілін меңгеру бойынша:</w:t>
      </w:r>
    </w:p>
    <w:p>
      <w:pPr>
        <w:spacing w:after="0"/>
        <w:ind w:left="0"/>
        <w:jc w:val="both"/>
      </w:pPr>
      <w:r>
        <w:rPr>
          <w:rFonts w:ascii="Times New Roman"/>
          <w:b w:val="false"/>
          <w:i w:val="false"/>
          <w:color w:val="000000"/>
          <w:sz w:val="28"/>
        </w:rPr>
        <w:t>
      Test de Français International (Тест де франсэ Интернасиональ) (TFI) (ТФИ) - оқу және тыңдау секциялары бойынша В1 деңгейінен төмен емес;</w:t>
      </w:r>
    </w:p>
    <w:p>
      <w:pPr>
        <w:spacing w:after="0"/>
        <w:ind w:left="0"/>
        <w:jc w:val="both"/>
      </w:pPr>
      <w:r>
        <w:rPr>
          <w:rFonts w:ascii="Times New Roman"/>
          <w:b w:val="false"/>
          <w:i w:val="false"/>
          <w:color w:val="000000"/>
          <w:sz w:val="28"/>
        </w:rPr>
        <w:t>
      Diplome d’Etudes en Langue français (Диплом дэтюд ан Ланг франсэз) (DELF) (ДЭЛФ) – В1 деңгейінен төмен емес;</w:t>
      </w:r>
    </w:p>
    <w:p>
      <w:pPr>
        <w:spacing w:after="0"/>
        <w:ind w:left="0"/>
        <w:jc w:val="both"/>
      </w:pPr>
      <w:r>
        <w:rPr>
          <w:rFonts w:ascii="Times New Roman"/>
          <w:b w:val="false"/>
          <w:i w:val="false"/>
          <w:color w:val="000000"/>
          <w:sz w:val="28"/>
        </w:rPr>
        <w:t>
      Diplome Approfondi de Langue français (Диплом Аппрофонди де Ланг Франсэз) (DALF) (ДАЛФ) – В1 деңгейінен төмен емес;</w:t>
      </w:r>
    </w:p>
    <w:p>
      <w:pPr>
        <w:spacing w:after="0"/>
        <w:ind w:left="0"/>
        <w:jc w:val="both"/>
      </w:pPr>
      <w:r>
        <w:rPr>
          <w:rFonts w:ascii="Times New Roman"/>
          <w:b w:val="false"/>
          <w:i w:val="false"/>
          <w:color w:val="000000"/>
          <w:sz w:val="28"/>
        </w:rPr>
        <w:t>
      Test de connaissance du français (Тест де коннэссанс дю франсэ) (TCF) (ТСФ) – В1 деңгейінен төмен емес;</w:t>
      </w:r>
    </w:p>
    <w:p>
      <w:pPr>
        <w:spacing w:after="0"/>
        <w:ind w:left="0"/>
        <w:jc w:val="both"/>
      </w:pPr>
      <w:r>
        <w:rPr>
          <w:rFonts w:ascii="Times New Roman"/>
          <w:b w:val="false"/>
          <w:i w:val="false"/>
          <w:color w:val="000000"/>
          <w:sz w:val="28"/>
        </w:rPr>
        <w:t>
      бейіні бойынша докторлар бағдарламасы бойынша докторантураға түсушілер үшін:</w:t>
      </w:r>
    </w:p>
    <w:p>
      <w:pPr>
        <w:spacing w:after="0"/>
        <w:ind w:left="0"/>
        <w:jc w:val="both"/>
      </w:pPr>
      <w:r>
        <w:rPr>
          <w:rFonts w:ascii="Times New Roman"/>
          <w:b w:val="false"/>
          <w:i w:val="false"/>
          <w:color w:val="000000"/>
          <w:sz w:val="28"/>
        </w:rPr>
        <w:t>
      ағылшын тілін меңгеру бойынша:</w:t>
      </w:r>
    </w:p>
    <w:p>
      <w:pPr>
        <w:spacing w:after="0"/>
        <w:ind w:left="0"/>
        <w:jc w:val="both"/>
      </w:pPr>
      <w:r>
        <w:rPr>
          <w:rFonts w:ascii="Times New Roman"/>
          <w:b w:val="false"/>
          <w:i w:val="false"/>
          <w:color w:val="000000"/>
          <w:sz w:val="28"/>
        </w:rPr>
        <w:t>
      International English Language Tests System Academic (Интернашнал Инглиш Лангудж Тестс Систем Академик) (IELTS Academic) (АЙЛТС Академик);</w:t>
      </w:r>
    </w:p>
    <w:p>
      <w:pPr>
        <w:spacing w:after="0"/>
        <w:ind w:left="0"/>
        <w:jc w:val="both"/>
      </w:pPr>
      <w:r>
        <w:rPr>
          <w:rFonts w:ascii="Times New Roman"/>
          <w:b w:val="false"/>
          <w:i w:val="false"/>
          <w:color w:val="000000"/>
          <w:sz w:val="28"/>
        </w:rPr>
        <w:t>
      Test of English as a Foreign Language Institutional Testing Programm Internet-based Test (Тест ов Инглиш аз а Форин Лангудж Инститьюшнал Тестинг програм Интернет бейзид тест) (TOEFL IBT) (ТОЙФЛ АЙБИТИ);</w:t>
      </w:r>
    </w:p>
    <w:p>
      <w:pPr>
        <w:spacing w:after="0"/>
        <w:ind w:left="0"/>
        <w:jc w:val="both"/>
      </w:pPr>
      <w:r>
        <w:rPr>
          <w:rFonts w:ascii="Times New Roman"/>
          <w:b w:val="false"/>
          <w:i w:val="false"/>
          <w:color w:val="000000"/>
          <w:sz w:val="28"/>
        </w:rPr>
        <w:t>
      Test of English as a Foreign Language Institutional Testing Programm (Тест ов Инглиш аз а Форин Лангудж институшинал тестинг програм) (TOEFL ITP) (ТОЙФЛ АЙТИПИ);</w:t>
      </w:r>
    </w:p>
    <w:p>
      <w:pPr>
        <w:spacing w:after="0"/>
        <w:ind w:left="0"/>
        <w:jc w:val="both"/>
      </w:pPr>
      <w:r>
        <w:rPr>
          <w:rFonts w:ascii="Times New Roman"/>
          <w:b w:val="false"/>
          <w:i w:val="false"/>
          <w:color w:val="000000"/>
          <w:sz w:val="28"/>
        </w:rPr>
        <w:t>
      TOEIC (Test of English for International Communication (Тест ов Инглиш фо Интернейшнал комуникэйшн));</w:t>
      </w:r>
    </w:p>
    <w:p>
      <w:pPr>
        <w:spacing w:after="0"/>
        <w:ind w:left="0"/>
        <w:jc w:val="both"/>
      </w:pPr>
      <w:r>
        <w:rPr>
          <w:rFonts w:ascii="Times New Roman"/>
          <w:b w:val="false"/>
          <w:i w:val="false"/>
          <w:color w:val="000000"/>
          <w:sz w:val="28"/>
        </w:rPr>
        <w:t>
      Duolingo English Test (Дуолинго Инглиш тест);</w:t>
      </w:r>
    </w:p>
    <w:p>
      <w:pPr>
        <w:spacing w:after="0"/>
        <w:ind w:left="0"/>
        <w:jc w:val="both"/>
      </w:pPr>
      <w:r>
        <w:rPr>
          <w:rFonts w:ascii="Times New Roman"/>
          <w:b w:val="false"/>
          <w:i w:val="false"/>
          <w:color w:val="000000"/>
          <w:sz w:val="28"/>
        </w:rPr>
        <w:t>
      неміс тілін меңгеру бойынша:</w:t>
      </w:r>
    </w:p>
    <w:p>
      <w:pPr>
        <w:spacing w:after="0"/>
        <w:ind w:left="0"/>
        <w:jc w:val="both"/>
      </w:pPr>
      <w:r>
        <w:rPr>
          <w:rFonts w:ascii="Times New Roman"/>
          <w:b w:val="false"/>
          <w:i w:val="false"/>
          <w:color w:val="000000"/>
          <w:sz w:val="28"/>
        </w:rPr>
        <w:t>
      Deutsche Sprachpruеfung fuеr den Hochschulzugang Niveau В1 (дойче щпрахпрюфун фюр дейн хохшулцуган ниво В1) (DSH, Niveau В1) (ДЙСИЭИЧ, ниво В1) ;</w:t>
      </w:r>
    </w:p>
    <w:p>
      <w:pPr>
        <w:spacing w:after="0"/>
        <w:ind w:left="0"/>
        <w:jc w:val="both"/>
      </w:pPr>
      <w:r>
        <w:rPr>
          <w:rFonts w:ascii="Times New Roman"/>
          <w:b w:val="false"/>
          <w:i w:val="false"/>
          <w:color w:val="000000"/>
          <w:sz w:val="28"/>
        </w:rPr>
        <w:t>
      TestDaF-Prufung Niveau В1 (тестдаф-прюфун ниво В1) (TDF Niveau В1) (ТЙДИЭФ, ниво В1);</w:t>
      </w:r>
    </w:p>
    <w:p>
      <w:pPr>
        <w:spacing w:after="0"/>
        <w:ind w:left="0"/>
        <w:jc w:val="both"/>
      </w:pPr>
      <w:r>
        <w:rPr>
          <w:rFonts w:ascii="Times New Roman"/>
          <w:b w:val="false"/>
          <w:i w:val="false"/>
          <w:color w:val="000000"/>
          <w:sz w:val="28"/>
        </w:rPr>
        <w:t>
      француз тілін меңгеру бойынша:</w:t>
      </w:r>
    </w:p>
    <w:p>
      <w:pPr>
        <w:spacing w:after="0"/>
        <w:ind w:left="0"/>
        <w:jc w:val="both"/>
      </w:pPr>
      <w:r>
        <w:rPr>
          <w:rFonts w:ascii="Times New Roman"/>
          <w:b w:val="false"/>
          <w:i w:val="false"/>
          <w:color w:val="000000"/>
          <w:sz w:val="28"/>
        </w:rPr>
        <w:t>
      Test de Français International (Тест де франсэ Интернасиональ) (TFI) (ТФИ);</w:t>
      </w:r>
    </w:p>
    <w:p>
      <w:pPr>
        <w:spacing w:after="0"/>
        <w:ind w:left="0"/>
        <w:jc w:val="both"/>
      </w:pPr>
      <w:r>
        <w:rPr>
          <w:rFonts w:ascii="Times New Roman"/>
          <w:b w:val="false"/>
          <w:i w:val="false"/>
          <w:color w:val="000000"/>
          <w:sz w:val="28"/>
        </w:rPr>
        <w:t>
      Diplome d’Etudes en Langue français (Диплом дэтюд ан Ланг франсэз) (DELF) (ДЭЛФ);</w:t>
      </w:r>
    </w:p>
    <w:p>
      <w:pPr>
        <w:spacing w:after="0"/>
        <w:ind w:left="0"/>
        <w:jc w:val="both"/>
      </w:pPr>
      <w:r>
        <w:rPr>
          <w:rFonts w:ascii="Times New Roman"/>
          <w:b w:val="false"/>
          <w:i w:val="false"/>
          <w:color w:val="000000"/>
          <w:sz w:val="28"/>
        </w:rPr>
        <w:t>
      Diplome Approfondi de Langue français (Диплом Аппрофонди де Ланг Франсэз) (DALF) (ДАЛФ);</w:t>
      </w:r>
    </w:p>
    <w:p>
      <w:pPr>
        <w:spacing w:after="0"/>
        <w:ind w:left="0"/>
        <w:jc w:val="both"/>
      </w:pPr>
      <w:r>
        <w:rPr>
          <w:rFonts w:ascii="Times New Roman"/>
          <w:b w:val="false"/>
          <w:i w:val="false"/>
          <w:color w:val="000000"/>
          <w:sz w:val="28"/>
        </w:rPr>
        <w:t>
      Test de connaissance du français (Тест де коннэссанс дю франсэ) (TCF) (ТСФ);";</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2" w:id="8"/>
    <w:p>
      <w:pPr>
        <w:spacing w:after="0"/>
        <w:ind w:left="0"/>
        <w:jc w:val="both"/>
      </w:pPr>
      <w:r>
        <w:rPr>
          <w:rFonts w:ascii="Times New Roman"/>
          <w:b w:val="false"/>
          <w:i w:val="false"/>
          <w:color w:val="000000"/>
          <w:sz w:val="28"/>
        </w:rPr>
        <w:t>
      "11. Ғылыми-педагогикалық магистратураға түсуші тұлғалар шет тілі (таңдау бойынша ағылшын, неміс, француз) бойынша тестілеуден, білім беру бағдарламалары тобының бейіні бойынша тестілеуден, оқуға дайындығын анықтауға арналған таңдауы бойынша қазақ немесе орыс тіліндегі тестілеуден тұратын КТ тапсырады.</w:t>
      </w:r>
    </w:p>
    <w:bookmarkEnd w:id="8"/>
    <w:p>
      <w:pPr>
        <w:spacing w:after="0"/>
        <w:ind w:left="0"/>
        <w:jc w:val="both"/>
      </w:pPr>
      <w:r>
        <w:rPr>
          <w:rFonts w:ascii="Times New Roman"/>
          <w:b w:val="false"/>
          <w:i w:val="false"/>
          <w:color w:val="000000"/>
          <w:sz w:val="28"/>
        </w:rPr>
        <w:t>
      Оқыту қазақ немесе орыс тілінде жүргізілетін бейінді магистратураға түсуші тұлғалар таңдауы бойынша қазақ немесе орыс тіліндегі білім беру бағдарламалары тобының бейіні бойынша тестілеуден тұратын КТ тапсырады.</w:t>
      </w:r>
    </w:p>
    <w:p>
      <w:pPr>
        <w:spacing w:after="0"/>
        <w:ind w:left="0"/>
        <w:jc w:val="both"/>
      </w:pPr>
      <w:r>
        <w:rPr>
          <w:rFonts w:ascii="Times New Roman"/>
          <w:b w:val="false"/>
          <w:i w:val="false"/>
          <w:color w:val="000000"/>
          <w:sz w:val="28"/>
        </w:rPr>
        <w:t>
      Оқыту ағылшын тілінде жүргізілетін бейінді магистратураға түсуші тұлғалар ағылшын тіліндегі білім беру бағдарламалары тобының бейіні бойынша тестілеуден тұратын КТ тапсырады.</w:t>
      </w:r>
    </w:p>
    <w:p>
      <w:pPr>
        <w:spacing w:after="0"/>
        <w:ind w:left="0"/>
        <w:jc w:val="both"/>
      </w:pPr>
      <w:r>
        <w:rPr>
          <w:rFonts w:ascii="Times New Roman"/>
          <w:b w:val="false"/>
          <w:i w:val="false"/>
          <w:color w:val="000000"/>
          <w:sz w:val="28"/>
        </w:rPr>
        <w:t>
      Шығармашылық дайындықты талап ететін білім беру бағдарламаларының топтары бойынша ғылыми-педагогикалық магистратураға түсуші тұлғалар:</w:t>
      </w:r>
    </w:p>
    <w:p>
      <w:pPr>
        <w:spacing w:after="0"/>
        <w:ind w:left="0"/>
        <w:jc w:val="both"/>
      </w:pPr>
      <w:r>
        <w:rPr>
          <w:rFonts w:ascii="Times New Roman"/>
          <w:b w:val="false"/>
          <w:i w:val="false"/>
          <w:color w:val="000000"/>
          <w:sz w:val="28"/>
        </w:rPr>
        <w:t>
      1) шет тілі (таңдау бойынша ағылшын, неміс, француз) бойынша тесттен, оқуға дайындығын анықтауға арналған таңдауы бойынша қазақ немесе орыс тіліндегі тестілеуден тұратын КТ;</w:t>
      </w:r>
    </w:p>
    <w:p>
      <w:pPr>
        <w:spacing w:after="0"/>
        <w:ind w:left="0"/>
        <w:jc w:val="both"/>
      </w:pPr>
      <w:r>
        <w:rPr>
          <w:rFonts w:ascii="Times New Roman"/>
          <w:b w:val="false"/>
          <w:i w:val="false"/>
          <w:color w:val="000000"/>
          <w:sz w:val="28"/>
        </w:rPr>
        <w:t>
      2) білім беру бағдарламалары тобының бейіні бойынша екі шығармашылық емтихан тапсырады.</w:t>
      </w:r>
    </w:p>
    <w:p>
      <w:pPr>
        <w:spacing w:after="0"/>
        <w:ind w:left="0"/>
        <w:jc w:val="both"/>
      </w:pPr>
      <w:r>
        <w:rPr>
          <w:rFonts w:ascii="Times New Roman"/>
          <w:b w:val="false"/>
          <w:i w:val="false"/>
          <w:color w:val="000000"/>
          <w:sz w:val="28"/>
        </w:rPr>
        <w:t>
      Оқыту қазақ немесе орыс тілінде жүргізілетін, шығармашылық дайындықты талап ететін, білім беру бағдарламаларының топтары бойынша бейінді магистратураға түсетін тұлғалар білім беру бағдарламалары тобының бейіні бойынша екі шығармашылық емтихан тапсырады.</w:t>
      </w:r>
    </w:p>
    <w:p>
      <w:pPr>
        <w:spacing w:after="0"/>
        <w:ind w:left="0"/>
        <w:jc w:val="both"/>
      </w:pPr>
      <w:r>
        <w:rPr>
          <w:rFonts w:ascii="Times New Roman"/>
          <w:b w:val="false"/>
          <w:i w:val="false"/>
          <w:color w:val="000000"/>
          <w:sz w:val="28"/>
        </w:rPr>
        <w:t>
      Араб тілін білуді талап ететін білім беру бағдарламалары тобының магистратурасына түсуші тұлғалар:</w:t>
      </w:r>
    </w:p>
    <w:p>
      <w:pPr>
        <w:spacing w:after="0"/>
        <w:ind w:left="0"/>
        <w:jc w:val="both"/>
      </w:pPr>
      <w:r>
        <w:rPr>
          <w:rFonts w:ascii="Times New Roman"/>
          <w:b w:val="false"/>
          <w:i w:val="false"/>
          <w:color w:val="000000"/>
          <w:sz w:val="28"/>
        </w:rPr>
        <w:t>
      1) араб тілі бойынша түсу емтиханын;</w:t>
      </w:r>
    </w:p>
    <w:p>
      <w:pPr>
        <w:spacing w:after="0"/>
        <w:ind w:left="0"/>
        <w:jc w:val="both"/>
      </w:pPr>
      <w:r>
        <w:rPr>
          <w:rFonts w:ascii="Times New Roman"/>
          <w:b w:val="false"/>
          <w:i w:val="false"/>
          <w:color w:val="000000"/>
          <w:sz w:val="28"/>
        </w:rPr>
        <w:t>
      2) білім беру бағдарламалары тобының бейіні бойынша тестілеуден және оқуға дайындығын анықтауға арналған таңдауы бойынша қазақ немесе орыс тіліндегі тестілеуден тұратын КТ тапсырады.";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24" w:id="9"/>
    <w:p>
      <w:pPr>
        <w:spacing w:after="0"/>
        <w:ind w:left="0"/>
        <w:jc w:val="both"/>
      </w:pPr>
      <w:r>
        <w:rPr>
          <w:rFonts w:ascii="Times New Roman"/>
          <w:b w:val="false"/>
          <w:i w:val="false"/>
          <w:color w:val="000000"/>
          <w:sz w:val="28"/>
        </w:rPr>
        <w:t>
      "16. PhD докторантураға "магистр" дәрежесі және кемінде 9 ай еңбек өтілі бар немесе медицина мамандықтары бойынша резидентурада оқу бітірген, бейіні бойынша докторлар бағдарламасы бойынша докторантураға, оның ішінде DBA (Doctor of Business Administration (ДиБиЭй)) бағдарламалары бойынша – магистартура немесе бейінді магистратураға теңестірілген жоғары арнауы білімі бар тұлғалар қабылданады.";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20-1-тармақ</w:t>
      </w:r>
      <w:r>
        <w:rPr>
          <w:rFonts w:ascii="Times New Roman"/>
          <w:b w:val="false"/>
          <w:i w:val="false"/>
          <w:color w:val="000000"/>
          <w:sz w:val="28"/>
        </w:rPr>
        <w:t xml:space="preserve"> мынадай редакцияда жазылсын:</w:t>
      </w:r>
    </w:p>
    <w:bookmarkStart w:name="z26" w:id="10"/>
    <w:p>
      <w:pPr>
        <w:spacing w:after="0"/>
        <w:ind w:left="0"/>
        <w:jc w:val="both"/>
      </w:pPr>
      <w:r>
        <w:rPr>
          <w:rFonts w:ascii="Times New Roman"/>
          <w:b w:val="false"/>
          <w:i w:val="false"/>
          <w:color w:val="000000"/>
          <w:sz w:val="28"/>
        </w:rPr>
        <w:t>
      "20-1. Философия докторлары (РhD) бағдарламасы бойынша докторантураға түсу емтиханы мынадай блоктардан тұрады:</w:t>
      </w:r>
    </w:p>
    <w:bookmarkEnd w:id="10"/>
    <w:p>
      <w:pPr>
        <w:spacing w:after="0"/>
        <w:ind w:left="0"/>
        <w:jc w:val="both"/>
      </w:pPr>
      <w:r>
        <w:rPr>
          <w:rFonts w:ascii="Times New Roman"/>
          <w:b w:val="false"/>
          <w:i w:val="false"/>
          <w:color w:val="000000"/>
          <w:sz w:val="28"/>
        </w:rPr>
        <w:t>
      1) оқуға түсушімен ЖЖОКБҰ-ның емтихан комиссиясы өткізетін әңгімелесу;</w:t>
      </w:r>
    </w:p>
    <w:p>
      <w:pPr>
        <w:spacing w:after="0"/>
        <w:ind w:left="0"/>
        <w:jc w:val="both"/>
      </w:pPr>
      <w:r>
        <w:rPr>
          <w:rFonts w:ascii="Times New Roman"/>
          <w:b w:val="false"/>
          <w:i w:val="false"/>
          <w:color w:val="000000"/>
          <w:sz w:val="28"/>
        </w:rPr>
        <w:t>
      2) эссе жазудан;</w:t>
      </w:r>
    </w:p>
    <w:p>
      <w:pPr>
        <w:spacing w:after="0"/>
        <w:ind w:left="0"/>
        <w:jc w:val="both"/>
      </w:pPr>
      <w:r>
        <w:rPr>
          <w:rFonts w:ascii="Times New Roman"/>
          <w:b w:val="false"/>
          <w:i w:val="false"/>
          <w:color w:val="000000"/>
          <w:sz w:val="28"/>
        </w:rPr>
        <w:t>
      3) білім беру бағдарламасы тобының бейіні бойынша емтихан сұрақтарына жауаптардан тұрады.</w:t>
      </w:r>
    </w:p>
    <w:p>
      <w:pPr>
        <w:spacing w:after="0"/>
        <w:ind w:left="0"/>
        <w:jc w:val="both"/>
      </w:pPr>
      <w:r>
        <w:rPr>
          <w:rFonts w:ascii="Times New Roman"/>
          <w:b w:val="false"/>
          <w:i w:val="false"/>
          <w:color w:val="000000"/>
          <w:sz w:val="28"/>
        </w:rPr>
        <w:t xml:space="preserve">
      Философия докторлары (РhD) бағдарламасы бойынша докторантураға қорытынды баға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эссені бағалау, білім беру бағдарламасы тобының бейіні бойынша емтихан сұрақтарына берілген жауаптар мен әңгімелесу нәтижелерін қосу арқылы қосындысынан алынған балдар жиынтығынан тұрады.</w:t>
      </w:r>
    </w:p>
    <w:p>
      <w:pPr>
        <w:spacing w:after="0"/>
        <w:ind w:left="0"/>
        <w:jc w:val="both"/>
      </w:pPr>
      <w:r>
        <w:rPr>
          <w:rFonts w:ascii="Times New Roman"/>
          <w:b w:val="false"/>
          <w:i w:val="false"/>
          <w:color w:val="000000"/>
          <w:sz w:val="28"/>
        </w:rPr>
        <w:t>
      Философия докторлары (РhD) бағдарламасы бойынша докторантураға түсу емтиханына 3 сағат 30 минут (210 минут) беріледі, оның ішінде:</w:t>
      </w:r>
    </w:p>
    <w:p>
      <w:pPr>
        <w:spacing w:after="0"/>
        <w:ind w:left="0"/>
        <w:jc w:val="both"/>
      </w:pPr>
      <w:r>
        <w:rPr>
          <w:rFonts w:ascii="Times New Roman"/>
          <w:b w:val="false"/>
          <w:i w:val="false"/>
          <w:color w:val="000000"/>
          <w:sz w:val="28"/>
        </w:rPr>
        <w:t>
      әңгімелесуге – 20 минут;</w:t>
      </w:r>
    </w:p>
    <w:p>
      <w:pPr>
        <w:spacing w:after="0"/>
        <w:ind w:left="0"/>
        <w:jc w:val="both"/>
      </w:pPr>
      <w:r>
        <w:rPr>
          <w:rFonts w:ascii="Times New Roman"/>
          <w:b w:val="false"/>
          <w:i w:val="false"/>
          <w:color w:val="000000"/>
          <w:sz w:val="28"/>
        </w:rPr>
        <w:t>
      эссе және білім беру бағдарламасы тобының бейіні бойынша емтихан сұрақтарына жауаптар жазуға – 190 минут (3 сағат 10 минут).</w:t>
      </w:r>
    </w:p>
    <w:p>
      <w:pPr>
        <w:spacing w:after="0"/>
        <w:ind w:left="0"/>
        <w:jc w:val="both"/>
      </w:pPr>
      <w:r>
        <w:rPr>
          <w:rFonts w:ascii="Times New Roman"/>
          <w:b w:val="false"/>
          <w:i w:val="false"/>
          <w:color w:val="000000"/>
          <w:sz w:val="28"/>
        </w:rPr>
        <w:t>
      Бейіні бойынша докторлар бағдарламасы бойынша докторантураға түсу емтиханы әңгімелесу және білім беру бағдарламалары тобының бейіні бойынша емтихан сұрақтары бөлімдерінен тұрады.</w:t>
      </w:r>
    </w:p>
    <w:p>
      <w:pPr>
        <w:spacing w:after="0"/>
        <w:ind w:left="0"/>
        <w:jc w:val="both"/>
      </w:pPr>
      <w:r>
        <w:rPr>
          <w:rFonts w:ascii="Times New Roman"/>
          <w:b w:val="false"/>
          <w:i w:val="false"/>
          <w:color w:val="000000"/>
          <w:sz w:val="28"/>
        </w:rPr>
        <w:t xml:space="preserve">
      Бейіні бойынша докторлар бағдарламасы бойынша докторантураға қорытынды баға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әңгімелесу, білім беру бағдарламасы тобының бейіні бойынша емтихан сұрақтарына берілген жауаптар нәтижелерін және кәсіпорындар мен ұйымдардан ұсыныс хаттың болуын қосу арқылы қосындысынан алынған балдар жиынтығынан тұрады. Бейіні бойынша докторлар бағдарламасы бойынша докторантураға түсу емтиханына 2 сағат 30 минут (150 минут) беріледі.</w:t>
      </w:r>
    </w:p>
    <w:p>
      <w:pPr>
        <w:spacing w:after="0"/>
        <w:ind w:left="0"/>
        <w:jc w:val="both"/>
      </w:pPr>
      <w:r>
        <w:rPr>
          <w:rFonts w:ascii="Times New Roman"/>
          <w:b w:val="false"/>
          <w:i w:val="false"/>
          <w:color w:val="000000"/>
          <w:sz w:val="28"/>
        </w:rPr>
        <w:t xml:space="preserve">
      Бұл ретте, көру, есту, тірек-қимыл аппаратының функциялары бұзылған мүгедектерге "Медициналық-әлеуметтік сараптама жүргізу қағидаларын бекіту туралы" Қазақстан Республикасы Премьер-Министрінің орынбасары - Еңбек және халықты әлеуметтік қорғау министрінің 2023 жылғы 29 маусымдағы № 260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32922 болып тіркелген) бекітілген мүгедектікті белгілеу туралы құжатты ұсынған жағдайда түсу емтиханын тапсыруға 30 минутқа дейін қосымша уақыт беріледі.</w:t>
      </w:r>
    </w:p>
    <w:p>
      <w:pPr>
        <w:spacing w:after="0"/>
        <w:ind w:left="0"/>
        <w:jc w:val="both"/>
      </w:pPr>
      <w:r>
        <w:rPr>
          <w:rFonts w:ascii="Times New Roman"/>
          <w:b w:val="false"/>
          <w:i w:val="false"/>
          <w:color w:val="000000"/>
          <w:sz w:val="28"/>
        </w:rPr>
        <w:t>
      Қосымша тестілеу және түсу емтиханы басталғанға дейін қосымша тестілеу және түсу емтиханының әкімшісі (бұдан әрі - әкімші) түсушілерге қосымша тестілеу және түсу емтиханын өткізу ережелері бойынша нұсқаулық жүргізеді.</w:t>
      </w:r>
    </w:p>
    <w:p>
      <w:pPr>
        <w:spacing w:after="0"/>
        <w:ind w:left="0"/>
        <w:jc w:val="both"/>
      </w:pPr>
      <w:r>
        <w:rPr>
          <w:rFonts w:ascii="Times New Roman"/>
          <w:b w:val="false"/>
          <w:i w:val="false"/>
          <w:color w:val="000000"/>
          <w:sz w:val="28"/>
        </w:rPr>
        <w:t>
      Қосымша тестілеу және түсу емтиханының басталуы жарияланғаннан кейін уақыт бойынша 40 минуттан артық кешігіп келгендер қосымша тестілеуге және түсу емтиханына жіберілмейді.</w:t>
      </w:r>
    </w:p>
    <w:p>
      <w:pPr>
        <w:spacing w:after="0"/>
        <w:ind w:left="0"/>
        <w:jc w:val="both"/>
      </w:pPr>
      <w:r>
        <w:rPr>
          <w:rFonts w:ascii="Times New Roman"/>
          <w:b w:val="false"/>
          <w:i w:val="false"/>
          <w:color w:val="000000"/>
          <w:sz w:val="28"/>
        </w:rPr>
        <w:t>
      Қосымша тестілеуді және түсу емтиханын бастау үшін түсушіге:</w:t>
      </w:r>
    </w:p>
    <w:p>
      <w:pPr>
        <w:spacing w:after="0"/>
        <w:ind w:left="0"/>
        <w:jc w:val="both"/>
      </w:pPr>
      <w:r>
        <w:rPr>
          <w:rFonts w:ascii="Times New Roman"/>
          <w:b w:val="false"/>
          <w:i w:val="false"/>
          <w:color w:val="000000"/>
          <w:sz w:val="28"/>
        </w:rPr>
        <w:t>
      1) тестілеу жүйесіне кіру үшін логин және құпия сөзді енгізу немесе жеке сәйкестендіру номерін (бұдан әрі - ЖСН) енгізіп адам бетінің көлемдік-кеңістіктік формасының сканері арқылы авторизациялау;</w:t>
      </w:r>
    </w:p>
    <w:p>
      <w:pPr>
        <w:spacing w:after="0"/>
        <w:ind w:left="0"/>
        <w:jc w:val="both"/>
      </w:pPr>
      <w:r>
        <w:rPr>
          <w:rFonts w:ascii="Times New Roman"/>
          <w:b w:val="false"/>
          <w:i w:val="false"/>
          <w:color w:val="000000"/>
          <w:sz w:val="28"/>
        </w:rPr>
        <w:t>
      2) қосымша тестілеуді және түсу емтиханы туралы деректердің дұрыстығын растау;</w:t>
      </w:r>
    </w:p>
    <w:p>
      <w:pPr>
        <w:spacing w:after="0"/>
        <w:ind w:left="0"/>
        <w:jc w:val="both"/>
      </w:pPr>
      <w:r>
        <w:rPr>
          <w:rFonts w:ascii="Times New Roman"/>
          <w:b w:val="false"/>
          <w:i w:val="false"/>
          <w:color w:val="000000"/>
          <w:sz w:val="28"/>
        </w:rPr>
        <w:t>
      3) қосымша тестілеуді және түсу емтиханын өткізу қағидаларымен танысу;</w:t>
      </w:r>
    </w:p>
    <w:p>
      <w:pPr>
        <w:spacing w:after="0"/>
        <w:ind w:left="0"/>
        <w:jc w:val="both"/>
      </w:pPr>
      <w:r>
        <w:rPr>
          <w:rFonts w:ascii="Times New Roman"/>
          <w:b w:val="false"/>
          <w:i w:val="false"/>
          <w:color w:val="000000"/>
          <w:sz w:val="28"/>
        </w:rPr>
        <w:t>
      4) "Кіру" батырмасын басқаннан кейін қосымша тестілеуді және түсу емтиханын тапсыруға кірісу қажет.</w:t>
      </w:r>
    </w:p>
    <w:p>
      <w:pPr>
        <w:spacing w:after="0"/>
        <w:ind w:left="0"/>
        <w:jc w:val="both"/>
      </w:pPr>
      <w:r>
        <w:rPr>
          <w:rFonts w:ascii="Times New Roman"/>
          <w:b w:val="false"/>
          <w:i w:val="false"/>
          <w:color w:val="000000"/>
          <w:sz w:val="28"/>
        </w:rPr>
        <w:t>
      Тапсырмаларды шешу бойынша жұмысты орындау үшін әрбір түсушіге А4 форматтағы қағаз беріледі, оны қосымша тестілеу және түсу емтиханы аяқталғаннан және апелляцияға өтініш берілгеннен кейін отырғызу орнында қалдырады.</w:t>
      </w:r>
    </w:p>
    <w:p>
      <w:pPr>
        <w:spacing w:after="0"/>
        <w:ind w:left="0"/>
        <w:jc w:val="both"/>
      </w:pPr>
      <w:r>
        <w:rPr>
          <w:rFonts w:ascii="Times New Roman"/>
          <w:b w:val="false"/>
          <w:i w:val="false"/>
          <w:color w:val="000000"/>
          <w:sz w:val="28"/>
        </w:rPr>
        <w:t>
      Түсуші тестілеу жүйесіне әрбір кіру және шығу кезінде, сондай-ақ тестілеу аяқталғаннан кейін компьютерде орнатылған фронтальды камера арқылы адам бетінің көлемдік-кеңістіктік формасының сканері арқылы авторизациялаудан өтеді.</w:t>
      </w:r>
    </w:p>
    <w:p>
      <w:pPr>
        <w:spacing w:after="0"/>
        <w:ind w:left="0"/>
        <w:jc w:val="both"/>
      </w:pPr>
      <w:r>
        <w:rPr>
          <w:rFonts w:ascii="Times New Roman"/>
          <w:b w:val="false"/>
          <w:i w:val="false"/>
          <w:color w:val="000000"/>
          <w:sz w:val="28"/>
        </w:rPr>
        <w:t>
      Қосымша тестілеу және түсу емтиханы аяқталғаннан кейін түсуші мұны "Тестілеуді аяқтау" батырмасын басу арқылы растайды.</w:t>
      </w:r>
    </w:p>
    <w:p>
      <w:pPr>
        <w:spacing w:after="0"/>
        <w:ind w:left="0"/>
        <w:jc w:val="both"/>
      </w:pPr>
      <w:r>
        <w:rPr>
          <w:rFonts w:ascii="Times New Roman"/>
          <w:b w:val="false"/>
          <w:i w:val="false"/>
          <w:color w:val="000000"/>
          <w:sz w:val="28"/>
        </w:rPr>
        <w:t>
      Түсу емтиханы аяқталған соң түсушінің эссе және білім беру бағдарламасы тобының бейіні бойынша емтихан сұрақтарының бөлімдері бойынша жауаптары өзі таңдаған ЖЖКОБҰ-ға өңдеу және бағалау үшін жіберіледі.</w:t>
      </w:r>
    </w:p>
    <w:p>
      <w:pPr>
        <w:spacing w:after="0"/>
        <w:ind w:left="0"/>
        <w:jc w:val="both"/>
      </w:pPr>
      <w:r>
        <w:rPr>
          <w:rFonts w:ascii="Times New Roman"/>
          <w:b w:val="false"/>
          <w:i w:val="false"/>
          <w:color w:val="000000"/>
          <w:sz w:val="28"/>
        </w:rPr>
        <w:t>
      Түсу емтиханының нәтижесі түсу емтиханы өткізілгеннен кейін келесі күні жарияланады.</w:t>
      </w:r>
    </w:p>
    <w:p>
      <w:pPr>
        <w:spacing w:after="0"/>
        <w:ind w:left="0"/>
        <w:jc w:val="both"/>
      </w:pPr>
      <w:r>
        <w:rPr>
          <w:rFonts w:ascii="Times New Roman"/>
          <w:b w:val="false"/>
          <w:i w:val="false"/>
          <w:color w:val="000000"/>
          <w:sz w:val="28"/>
        </w:rPr>
        <w:t>
      Түсу емтиханының және (немесе) апелляцияға өтінішті қарау (апелляцияға өтініш берген жағдайда) нәтижелері бойынша түсушіге Ұлттық тестілеу орталығының сайтында жарияланатын және түсушінің жеке кабинетіне жолданатын электрондық сертификат беріледі.</w:t>
      </w:r>
    </w:p>
    <w:p>
      <w:pPr>
        <w:spacing w:after="0"/>
        <w:ind w:left="0"/>
        <w:jc w:val="both"/>
      </w:pPr>
      <w:r>
        <w:rPr>
          <w:rFonts w:ascii="Times New Roman"/>
          <w:b w:val="false"/>
          <w:i w:val="false"/>
          <w:color w:val="000000"/>
          <w:sz w:val="28"/>
        </w:rPr>
        <w:t>
      Түсу емтиханының электрондық сертификаты Ұлттық тестілеу орталығының сайтында расталады.</w:t>
      </w:r>
    </w:p>
    <w:p>
      <w:pPr>
        <w:spacing w:after="0"/>
        <w:ind w:left="0"/>
        <w:jc w:val="both"/>
      </w:pPr>
      <w:r>
        <w:rPr>
          <w:rFonts w:ascii="Times New Roman"/>
          <w:b w:val="false"/>
          <w:i w:val="false"/>
          <w:color w:val="000000"/>
          <w:sz w:val="28"/>
        </w:rPr>
        <w:t>
      4 мен 20 тамыз аралығында өткізілетін түсу емтиханының сертификаты ағымдағы күнтізбелік жылғы 1 желтоқсанға дейін жарамды болады.</w:t>
      </w:r>
    </w:p>
    <w:p>
      <w:pPr>
        <w:spacing w:after="0"/>
        <w:ind w:left="0"/>
        <w:jc w:val="both"/>
      </w:pPr>
      <w:r>
        <w:rPr>
          <w:rFonts w:ascii="Times New Roman"/>
          <w:b w:val="false"/>
          <w:i w:val="false"/>
          <w:color w:val="000000"/>
          <w:sz w:val="28"/>
        </w:rPr>
        <w:t>
      18 қараша мен 11 желтоқсан аралығында өткізілетін түсу емтиханының сертификаты келесі күнтізбелік жылғы 1 наурызға дейін жарамды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30-тармақта</w:t>
      </w:r>
      <w:r>
        <w:rPr>
          <w:rFonts w:ascii="Times New Roman"/>
          <w:b w:val="false"/>
          <w:i w:val="false"/>
          <w:color w:val="000000"/>
          <w:sz w:val="28"/>
        </w:rPr>
        <w:t xml:space="preserve"> оныншы бөлігі мынадай редакцияда жазылсын:</w:t>
      </w:r>
    </w:p>
    <w:bookmarkStart w:name="z28" w:id="11"/>
    <w:p>
      <w:pPr>
        <w:spacing w:after="0"/>
        <w:ind w:left="0"/>
        <w:jc w:val="both"/>
      </w:pPr>
      <w:r>
        <w:rPr>
          <w:rFonts w:ascii="Times New Roman"/>
          <w:b w:val="false"/>
          <w:i w:val="false"/>
          <w:color w:val="000000"/>
          <w:sz w:val="28"/>
        </w:rPr>
        <w:t>
      "Философия докторлары (РhD) бағдарламасы бойынша докторантураға тұлғаларды ақылы негізде қабылдау шет тілін меңгерудің жалпыеуропалық құзыреттеріне (стандарттарына) сәйкес шет тілін меңгергенін растайтын халықаралық сертификатының негізінде және докторантураның білім беру бағдарламалары топтарының бейіні бойынша түсу емтиханының қорытындысы бойынша және мүмкін болған 100 балдан кемінде 75 балл, бейіні бойынша докторлар бағдарламасы бойынша докторантураға – 80 балдан кемінде 50 балл жинаған жағдайда жүзеге асырылады.";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31-тармақта</w:t>
      </w:r>
      <w:r>
        <w:rPr>
          <w:rFonts w:ascii="Times New Roman"/>
          <w:b w:val="false"/>
          <w:i w:val="false"/>
          <w:color w:val="000000"/>
          <w:sz w:val="28"/>
        </w:rPr>
        <w:t xml:space="preserve"> сегізінші бөлігі мынадай редакцияда жазылсын:</w:t>
      </w:r>
    </w:p>
    <w:bookmarkStart w:name="z30" w:id="12"/>
    <w:p>
      <w:pPr>
        <w:spacing w:after="0"/>
        <w:ind w:left="0"/>
        <w:jc w:val="both"/>
      </w:pPr>
      <w:r>
        <w:rPr>
          <w:rFonts w:ascii="Times New Roman"/>
          <w:b w:val="false"/>
          <w:i w:val="false"/>
          <w:color w:val="000000"/>
          <w:sz w:val="28"/>
        </w:rPr>
        <w:t>
      "Мемлекеттік білім беру тапсырысы бойынша философия докторлары (РhD) бағдарламасы бойынша докторантураға білім алу үшін түсу емтиханынан кемінде 75 балл, бейіні бойынша докторлар бағдарламасы бойынша докторантураға – кемінде 50 балл жинаған тұлғалар конкурстық негізде қабылданады.";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32" w:id="13"/>
    <w:p>
      <w:pPr>
        <w:spacing w:after="0"/>
        <w:ind w:left="0"/>
        <w:jc w:val="both"/>
      </w:pPr>
      <w:r>
        <w:rPr>
          <w:rFonts w:ascii="Times New Roman"/>
          <w:b w:val="false"/>
          <w:i w:val="false"/>
          <w:color w:val="000000"/>
          <w:sz w:val="28"/>
        </w:rPr>
        <w:t>
      "32. Конкурстық балдардың көрсеткіштері бірдей болған жағдайда, философия докторлары (РhD) бағдарламасы бойынша докторантураға қабылдау кезінде басымдық білім беру бағдарламасы тобының бейіні бойынша түсу емтиханында ең жоғары баға алған тұлғаға беріледі. Содан соң эссе, білім беру бағдарламасының бейініне сәйкес ғылыми жетістіктері: ғылыми жарияланымдар, оның ішінде Clarivate Analytics компаниясының Web of science деректер базасының Journal Citation Reports деректері бойынша соңғы күнтізбелік 3 жылдағы 1, 2 квартильге кіретін рейтингтік ғылыми басылымдардағы жарияланымдар; ғылыми әзірлемелер туралы куәліктер; ғылыми стипендияларды, гранттарды тағайындау туралы сертификаттар; ғылыми конференцияларға және конкурстарға қатысқаны үшін берілген грамоталар /дипломдар ескеріледі.</w:t>
      </w:r>
    </w:p>
    <w:bookmarkEnd w:id="13"/>
    <w:p>
      <w:pPr>
        <w:spacing w:after="0"/>
        <w:ind w:left="0"/>
        <w:jc w:val="both"/>
      </w:pPr>
      <w:r>
        <w:rPr>
          <w:rFonts w:ascii="Times New Roman"/>
          <w:b w:val="false"/>
          <w:i w:val="false"/>
          <w:color w:val="000000"/>
          <w:sz w:val="28"/>
        </w:rPr>
        <w:t>
      Конкурстық балдардың көрсеткіштері бірдей болған жағдайда, бейіні бойынша докторлар бағдарламасы бойынша докторантураға қабылдау кезінде басымдықты шет тілін меңгергенін растайтын сертификаттың ең жоғары балы бар тұлғалар алады. Содан соң эссе, білім беру бағдарламасының бейініне сәйкес ғылыми жетістіктері: ғылыми жарияланымдар, оның ішінде Clarivate Analytics компаниясының Web of science деректер базасының Journal Citation Reports деректері бойынша соңғы күнтізбелік 3 жылдағы 1, 2 квартильге кіретін рейтингтік ғылыми басылымдардағы жарияланымдар; ғылыми әзірлемелер туралы куәліктер; ғылыми стипендияларды, гранттарды тағайындау туралы сертификаттар; ғылыми конференцияларға және конкурстарға қатысқаны үшін берілген грамоталар /дипломдар ескеріледі.";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Start w:name="z36" w:id="14"/>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тәртіппен осы бұйрықтың Қазақстан Республикасы Әділет министрлігінде мемлекеттік тіркелуін және оны Қазақстан Республикасы Ғылым және жоғары білім министрлігінің интернет-ресурсында орналастыруын қамтамасыз етсін.</w:t>
      </w:r>
    </w:p>
    <w:bookmarkEnd w:id="14"/>
    <w:bookmarkStart w:name="z37" w:id="1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15"/>
    <w:bookmarkStart w:name="z38" w:id="1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Ғылым және жоғары білім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w:t>
            </w:r>
            <w:r>
              <w:br/>
            </w:r>
            <w:r>
              <w:rPr>
                <w:rFonts w:ascii="Times New Roman"/>
                <w:b w:val="false"/>
                <w:i w:val="false"/>
                <w:color w:val="000000"/>
                <w:sz w:val="20"/>
              </w:rPr>
              <w:t>2024 жылғы 26 шілдедегі</w:t>
            </w:r>
            <w:r>
              <w:br/>
            </w:r>
            <w:r>
              <w:rPr>
                <w:rFonts w:ascii="Times New Roman"/>
                <w:b w:val="false"/>
                <w:i w:val="false"/>
                <w:color w:val="000000"/>
                <w:sz w:val="20"/>
              </w:rPr>
              <w:t>№ 372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w:t>
            </w:r>
            <w:r>
              <w:br/>
            </w:r>
            <w:r>
              <w:rPr>
                <w:rFonts w:ascii="Times New Roman"/>
                <w:b w:val="false"/>
                <w:i w:val="false"/>
                <w:color w:val="000000"/>
                <w:sz w:val="20"/>
              </w:rPr>
              <w:t>оқуға қабылдаудың үлгілік</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Арнаулы және (немесе) шығармашылық емтихан өткізілетін білім беру бағдарламалары топтарының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топтарының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топтарының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дайындықты талап ететін білім беру бағдарламалары топтары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және өзін-өзі тану мамандарын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Медициналық-профилактикалық 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дайындықты талап ететін білім беру бағдарламалары топтары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және сызу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өнер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арт-менеджмент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Сән, дизайн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Тынығу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орындаушылық*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музыкалық өнері*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өнері*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және теледидар режиссурасы*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Сахналық өнерлердің және цирк режиссурасы*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Анимация режиссурасы*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Операторлық және фото өнері*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Медиаөнер және сандық технологиялар*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Сценография*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өнері*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Фэшн дизайны*</w:t>
            </w:r>
          </w:p>
        </w:tc>
      </w:tr>
    </w:tbl>
    <w:p>
      <w:pPr>
        <w:spacing w:after="0"/>
        <w:ind w:left="0"/>
        <w:jc w:val="both"/>
      </w:pPr>
      <w:r>
        <w:rPr>
          <w:rFonts w:ascii="Times New Roman"/>
          <w:b w:val="false"/>
          <w:i w:val="false"/>
          <w:color w:val="000000"/>
          <w:sz w:val="28"/>
        </w:rPr>
        <w:t>
      * білім беру бағдарламаларының топтары мәдениет саласындағы уәкілетті органның қарамындағы басқа жұмыс істеп тұрған білім беру бағдарламаларының топтарымен тең болатын ЖЖОКБҰ қолданады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w:t>
            </w:r>
            <w:r>
              <w:br/>
            </w:r>
            <w:r>
              <w:rPr>
                <w:rFonts w:ascii="Times New Roman"/>
                <w:b w:val="false"/>
                <w:i w:val="false"/>
                <w:color w:val="000000"/>
                <w:sz w:val="20"/>
              </w:rPr>
              <w:t>2024 жылғы 26 шілдедегі</w:t>
            </w:r>
            <w:r>
              <w:br/>
            </w:r>
            <w:r>
              <w:rPr>
                <w:rFonts w:ascii="Times New Roman"/>
                <w:b w:val="false"/>
                <w:i w:val="false"/>
                <w:color w:val="000000"/>
                <w:sz w:val="20"/>
              </w:rPr>
              <w:t>№ 372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Арнаулы және (немесе) шығармашылық емтиханның өткізу формасы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топтарының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топтарының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және (немесе) шығармашылық емтиханның өткізу формасы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дайындықты талап ететін білім беру бағдарламалары топтары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 мұғалімдерін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және өзін-өзі тану мамандарын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Психометрикалық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Психометрикалық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Психометрикалық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Педиатрия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Психометрикалық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Медициналық-профилактикалық 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Психометрикалық емтихан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дайындықты талап ететін білім беру бағдарламалары топтары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 мұғалімдерін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 бойынша нормативтер*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ойындары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Мамандану бойынша нормативтер*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дене даярлығы бойынша нормативтер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шеберлігі*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музыкалық қабілетін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және сызу мұғалімдерін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(адам бетінің гипстен жасалған маскасының суреті)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 (натюрморт)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өнер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бағдарламаны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Музыкалық-теориялық пәндер бойынша ауызша және/немесе жазбаша емтихан (музыканың қарапайым теориясы/ гармония/ сольфеджио / этносольфеджио)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әдебиеттен ауызша емтихан. Музыкалық тақырыптарды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Гармония бойынша ауызша емтихан; сольфеджио бойынша Диктант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арт-менеджмент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 жұмыс эссе / реферат немесе Арт-жобаның презентациясы*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Коллоквиум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 жұмыс: Кинотеледраматургия бойынша эссе және өнер туындыларын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тарихы бойынша ауызша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Дирижерлеу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Дирижерлеу және коллоквиум*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Гармония бойынша ауызша емтихан. Сольфеджио бойынша диктант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шығармаларын ұсыну және коллоквиум*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Гармония бойынша ауызша емтихан. Сольфеджио бойынша диктант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шеберлік, сахна тілі*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вокал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шеберлігі*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Коллоквиум. Балетмейстер өнері бойынша тәжірибелік жұмыс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 жұмыс-аудиовизуалды немесе медиа жұмысты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Коллоквиум және портфолио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кескіндеме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кескіндеме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 2 немесе сызу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 жарамдылығын анықтау үшін әңгімелесу*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 негіздері бойынша ауызша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 жарамдылығын анықтау үшін әңгімелесу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Тынығу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шеберлігі*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Ұйымдастыру-қойылым жұмысының негіздері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 (Мамандандыру бойынша нормативтер)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 (Жалпы физикалық дайындық бойынша нормативтер)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бағдарламаны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Музыкалық-теориялық пәндер бойынша ауызша және/немесе жазбаша емтихан (музыканың қарапайым теориясы/ гармония/ сольфеджио / этносольфеджио)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Вокадық өнер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бағдарламаны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Музыкалық-теориялық пәндер бойынша ауызша және/немесе жазбаша емтихан (музыканың қарапайым теориясы/ гармония/ сольфеджио / этносольфеджио)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музыкалық өнері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бағдарламаны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Музыкалық-теориялық пәндер бойынша ауызша және/немесе жазбаша емтихан (музыканың қарапайым теориясы/ гармония/ сольфеджио / этносольфеджио)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өнері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бағдарламаны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Музыкалық-теориялық пәндер бойынша ауызша және/немесе жазбаша емтихан (музыканың қарапайым теориясы/ гармония/ сольфеджио / этносольфеджио)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және теледидар режиссурасы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 жұмыс эссе / реферат*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Коллоквиум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Сахналық өнерлердің және цирк режиссурасы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 жұмыс эссе / реферат*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Коллоквиум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Анимация режиссурасы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Фольклорлық шығармаларды режиссерлық кадрларға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Коллоквиум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Операторлық және фото өнері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жұмысты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Коллоквиум және портфолио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Медиаөнер және сандық технологиялар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 жұмыс- медиа жобаны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Коллоквиум және портфолио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Сценография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кескіндеме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өнері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кескіндеме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Фэшн дизайны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кескіндеме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 2</w:t>
            </w:r>
          </w:p>
        </w:tc>
      </w:tr>
    </w:tbl>
    <w:p>
      <w:pPr>
        <w:spacing w:after="0"/>
        <w:ind w:left="0"/>
        <w:jc w:val="both"/>
      </w:pPr>
      <w:r>
        <w:rPr>
          <w:rFonts w:ascii="Times New Roman"/>
          <w:b w:val="false"/>
          <w:i w:val="false"/>
          <w:color w:val="000000"/>
          <w:sz w:val="28"/>
        </w:rPr>
        <w:t>
      * қысқартылған оқыту мерзімдерін көздейтін жоғары білімі бар кадрларды даярлаудың ұқсас бағыттары бойынша "В029 - Аудиовизуалды құрылғылар және медиа өндіріс" білім беру бағдарламалары тобын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w:t>
            </w:r>
            <w:r>
              <w:br/>
            </w:r>
            <w:r>
              <w:rPr>
                <w:rFonts w:ascii="Times New Roman"/>
                <w:b w:val="false"/>
                <w:i w:val="false"/>
                <w:color w:val="000000"/>
                <w:sz w:val="20"/>
              </w:rPr>
              <w:t>2024 жылғы 26 шілдедегі</w:t>
            </w:r>
            <w:r>
              <w:br/>
            </w:r>
            <w:r>
              <w:rPr>
                <w:rFonts w:ascii="Times New Roman"/>
                <w:b w:val="false"/>
                <w:i w:val="false"/>
                <w:color w:val="000000"/>
                <w:sz w:val="20"/>
              </w:rPr>
              <w:t>№ 372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w:t>
            </w:r>
            <w:r>
              <w:br/>
            </w:r>
            <w:r>
              <w:rPr>
                <w:rFonts w:ascii="Times New Roman"/>
                <w:b w:val="false"/>
                <w:i w:val="false"/>
                <w:color w:val="000000"/>
                <w:sz w:val="20"/>
              </w:rPr>
              <w:t>кейінгі 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w:t>
            </w:r>
            <w:r>
              <w:br/>
            </w:r>
            <w:r>
              <w:rPr>
                <w:rFonts w:ascii="Times New Roman"/>
                <w:b w:val="false"/>
                <w:i w:val="false"/>
                <w:color w:val="000000"/>
                <w:sz w:val="20"/>
              </w:rPr>
              <w:t>оқуға қабылдаудың үлгілік</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GRE стандартталған тесттің халықаралық сертификатының балдарын докторантураға түсу емтиханы балдарына ауыстыру шкаласы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 халықаралық стандартталған тест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 емтихандары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секциялары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ғылымдар" білім салаларына арналған, "Гуманитарлық ғылымдар", "Әлеуметтік ғылымдар" кадрларды даярлау бағыттарына арналған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"Ақпараттық-коммуникативтік технологиялар", "Инженерлік, өңдейтін және құрылыс салалары" білім салаларына арналған, "Бизнес және басқару" кадрларды даярлау бағыттарына арналған балдар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Verbal Reasoning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балдан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балдан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 жазу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Verbal Reasoning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балдан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балдан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 жазу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Verbal Reasoning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балдан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балдан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 жазу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w:t>
            </w:r>
            <w:r>
              <w:br/>
            </w:r>
            <w:r>
              <w:rPr>
                <w:rFonts w:ascii="Times New Roman"/>
                <w:b w:val="false"/>
                <w:i w:val="false"/>
                <w:color w:val="000000"/>
                <w:sz w:val="20"/>
              </w:rPr>
              <w:t>2024 жылғы 26 шілдедегі</w:t>
            </w:r>
            <w:r>
              <w:br/>
            </w:r>
            <w:r>
              <w:rPr>
                <w:rFonts w:ascii="Times New Roman"/>
                <w:b w:val="false"/>
                <w:i w:val="false"/>
                <w:color w:val="000000"/>
                <w:sz w:val="20"/>
              </w:rPr>
              <w:t>№ 372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w:t>
            </w:r>
            <w:r>
              <w:br/>
            </w:r>
            <w:r>
              <w:rPr>
                <w:rFonts w:ascii="Times New Roman"/>
                <w:b w:val="false"/>
                <w:i w:val="false"/>
                <w:color w:val="000000"/>
                <w:sz w:val="20"/>
              </w:rPr>
              <w:t>оқуға қабылдаудың үлгілік</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Философия докторлары (РhD) бағдарламасы бойынша докторантураға түсуге арналған бағалау жүйесінің 100-балдық шкаласы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ЖЖОКБҰ-ның емтихан комиссиясы оқуға түсушімен өткізетін әңгімелесу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бейіні бойынша емтихан сұрақтары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rPr>
          <w:rFonts w:ascii="Times New Roman"/>
          <w:b/>
          <w:i w:val="false"/>
          <w:color w:val="000000"/>
        </w:rPr>
        <w:t xml:space="preserve"> Бейіні бойынша докторлар бағдарламасы бойынша докторантураға түсуге арналған бағалау жүйесінің 80-балдық шкаласы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ЖЖОКБҰ-ның емтихан комиссиясы оқуға түсушімен өткізетін әңгімелесу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бейіні бойынша емтихан сұрақтары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p>
      <w:pPr>
        <w:spacing w:after="0"/>
        <w:ind w:left="0"/>
        <w:jc w:val="both"/>
      </w:pPr>
      <w:r>
        <w:rPr>
          <w:rFonts w:ascii="Times New Roman"/>
          <w:b w:val="false"/>
          <w:i w:val="false"/>
          <w:color w:val="000000"/>
          <w:sz w:val="28"/>
        </w:rPr>
        <w:t>
      * Кәсіпорындар мен ұйымдардың ұсыныс хаты болған жағдайда қосымша 5 балл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