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c3540" w14:textId="60c35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пайдаланушылардың жер қойнауын пайдалануға арналған келiсiмшарт (лицензия) бойынша міндеттемелерін орындауына мониторинг жүргізу қағидаларын бекiту туралы" Қазақстан Республикасы Инвестициялар және даму министрінің 2018 жылғы 18 мамырдағы № 346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10 шілдедегі № 254 бұйрығы. Қазақстан Республикасының Әділет министрлігінде 2024 жылғы 11 шілдеде № 34723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"Жер қойнауын пайдаланушылардың жер қойнауын пайдалануға арналған келiсiмшарт (лицензия) бойынша міндеттемелерін орындауына мониторинг жүргізу қағидаларын бекiту туралы" Қазақстан Республикасы Инвестициялар және даму министрінің 2018 жылғы 18 мамырдағы № 346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17060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Жер қойнауын пайдаланушылардың жер қойнауын пайдалануға арналған келiсiмшарт (лицензия) бойынша міндеттемелерін орындауына мониторинг жүргізу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Мониторинг </w:t>
      </w:r>
      <w:r>
        <w:rPr>
          <w:rFonts w:ascii="Times New Roman"/>
          <w:b w:val="false"/>
          <w:i w:val="false"/>
          <w:color w:val="000000"/>
          <w:sz w:val="28"/>
        </w:rPr>
        <w:t>Кодекске</w:t>
      </w:r>
      <w:r>
        <w:rPr>
          <w:rFonts w:ascii="Times New Roman"/>
          <w:b w:val="false"/>
          <w:i w:val="false"/>
          <w:color w:val="000000"/>
          <w:sz w:val="28"/>
        </w:rPr>
        <w:t xml:space="preserve"> сәйкес жер қойнауын пайдаланушылар ұсынатын есептілікті, Қазақстан Республикасының заңнамасын бұзу белгілері бар ғарыштық мониторинг деректерін және Мемлекеттік орган өзге көздерден, оның ішінде жер қойнауын пайдаланушылар табыс етуге тиіс өзге де құжаттамадан алған мәліметтерді талдау негізінде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7" w:id="1"/>
    <w:p>
      <w:pPr>
        <w:spacing w:after="0"/>
        <w:ind w:left="0"/>
        <w:jc w:val="both"/>
      </w:pPr>
      <w:r>
        <w:rPr>
          <w:rFonts w:ascii="Times New Roman"/>
          <w:b w:val="false"/>
          <w:i w:val="false"/>
          <w:color w:val="000000"/>
          <w:sz w:val="28"/>
        </w:rPr>
        <w:t>
      "8. Мониторинг Қазақстан Республикасының заңнамасын бұзу белгілері бар ғарыштық мониторинг деректері, Қазақстан Республикасының заңнамасына сәйкес мемлекеттік органға белгілі болған өзге құжаттар мен мәліметтердің негізінде олардың келіп түсуіне қарай жүзеге асырылады.";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9" w:id="2"/>
    <w:p>
      <w:pPr>
        <w:spacing w:after="0"/>
        <w:ind w:left="0"/>
        <w:jc w:val="both"/>
      </w:pPr>
      <w:r>
        <w:rPr>
          <w:rFonts w:ascii="Times New Roman"/>
          <w:b w:val="false"/>
          <w:i w:val="false"/>
          <w:color w:val="000000"/>
          <w:sz w:val="28"/>
        </w:rPr>
        <w:t>
      "9. Жер қойнауын пайдаланушы ұсынған есептілікті, Қазақстан Республикасының заңнамасын бұзу белгілері бар ғарыштық мониторинг деректерді, өзге де құжаттар мен мәліметтерді талдау, оның ішінде мыналарды:</w:t>
      </w:r>
    </w:p>
    <w:bookmarkEnd w:id="2"/>
    <w:p>
      <w:pPr>
        <w:spacing w:after="0"/>
        <w:ind w:left="0"/>
        <w:jc w:val="both"/>
      </w:pPr>
      <w:r>
        <w:rPr>
          <w:rFonts w:ascii="Times New Roman"/>
          <w:b w:val="false"/>
          <w:i w:val="false"/>
          <w:color w:val="000000"/>
          <w:sz w:val="28"/>
        </w:rPr>
        <w:t>
      1) ұсынылған есептілікте олардың орындалғаны туралы мәліметтермен бірге лицензиялар мен келісімшарттар бойынша міндеттемелердің мазмұнын, мөлшерін және талаптарын;</w:t>
      </w:r>
    </w:p>
    <w:p>
      <w:pPr>
        <w:spacing w:after="0"/>
        <w:ind w:left="0"/>
        <w:jc w:val="both"/>
      </w:pPr>
      <w:r>
        <w:rPr>
          <w:rFonts w:ascii="Times New Roman"/>
          <w:b w:val="false"/>
          <w:i w:val="false"/>
          <w:color w:val="000000"/>
          <w:sz w:val="28"/>
        </w:rPr>
        <w:t xml:space="preserve">
      2) жобалық құжаттардың, жер қойнауын пайдалану жөніндегі операциялардың салдарын жою жөніндегі міндеттемелердің орындалуын қамтамасыз етудің және </w:t>
      </w:r>
      <w:r>
        <w:rPr>
          <w:rFonts w:ascii="Times New Roman"/>
          <w:b w:val="false"/>
          <w:i w:val="false"/>
          <w:color w:val="000000"/>
          <w:sz w:val="28"/>
        </w:rPr>
        <w:t>Кодекске</w:t>
      </w:r>
      <w:r>
        <w:rPr>
          <w:rFonts w:ascii="Times New Roman"/>
          <w:b w:val="false"/>
          <w:i w:val="false"/>
          <w:color w:val="000000"/>
          <w:sz w:val="28"/>
        </w:rPr>
        <w:t xml:space="preserve"> сәйкес талап етілетін, олар болмаған кезде жер қойнауын пайдалану жөніндегі операцияларды жүргізуге тыйым салынатын құжаттардың мазмұны, болуы немесе болмауы туралы мәліметтермен бірге ұсынылған есептіліктен алынған мәліметтерді;</w:t>
      </w:r>
    </w:p>
    <w:p>
      <w:pPr>
        <w:spacing w:after="0"/>
        <w:ind w:left="0"/>
        <w:jc w:val="both"/>
      </w:pPr>
      <w:r>
        <w:rPr>
          <w:rFonts w:ascii="Times New Roman"/>
          <w:b w:val="false"/>
          <w:i w:val="false"/>
          <w:color w:val="000000"/>
          <w:sz w:val="28"/>
        </w:rPr>
        <w:t xml:space="preserve">
      3) осындай растау </w:t>
      </w:r>
      <w:r>
        <w:rPr>
          <w:rFonts w:ascii="Times New Roman"/>
          <w:b w:val="false"/>
          <w:i w:val="false"/>
          <w:color w:val="000000"/>
          <w:sz w:val="28"/>
        </w:rPr>
        <w:t>Кодекске</w:t>
      </w:r>
      <w:r>
        <w:rPr>
          <w:rFonts w:ascii="Times New Roman"/>
          <w:b w:val="false"/>
          <w:i w:val="false"/>
          <w:color w:val="000000"/>
          <w:sz w:val="28"/>
        </w:rPr>
        <w:t xml:space="preserve"> сәйкес міндетті болып табылатын жағдайларда, шығыстар туралы көрсетілген мәліметтерді растайтын аудиторлардың есептерімен бірге есептілікте көрсетілген шығыстар туралы мәліметтерді;</w:t>
      </w:r>
    </w:p>
    <w:p>
      <w:pPr>
        <w:spacing w:after="0"/>
        <w:ind w:left="0"/>
        <w:jc w:val="both"/>
      </w:pPr>
      <w:r>
        <w:rPr>
          <w:rFonts w:ascii="Times New Roman"/>
          <w:b w:val="false"/>
          <w:i w:val="false"/>
          <w:color w:val="000000"/>
          <w:sz w:val="28"/>
        </w:rPr>
        <w:t>
      4) жер учаскелерін пайдаланғаны үшін төлемақыны (жалдау төлемдерін) және қол қойылатын бонусты, салық (сұрау салу бойынша) және өзге де мемлекеттік органдар ұсынған мәліметтермен бірге жер қойнауын пайдалануға арналған лицензиялар мен келісімшарттардың шарттары бойынша тарихи шығындарды өтеу жөніндегі төлемақыны төлеу туралы мәліметтерді;</w:t>
      </w:r>
    </w:p>
    <w:p>
      <w:pPr>
        <w:spacing w:after="0"/>
        <w:ind w:left="0"/>
        <w:jc w:val="both"/>
      </w:pPr>
      <w:r>
        <w:rPr>
          <w:rFonts w:ascii="Times New Roman"/>
          <w:b w:val="false"/>
          <w:i w:val="false"/>
          <w:color w:val="000000"/>
          <w:sz w:val="28"/>
        </w:rPr>
        <w:t>
      5) жер қойнауын пайдалануға келісімшарттар мен лицензиялардың талаптары бойынша міндеттемелері бар,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 арқылы ұсынылған, сатып алынған тауарлар, жұмыстар мен көрсетілетін қызметтер және олардағы елішілік құндылық үлесі туралы есептілік бойынша қатты пайдалы қазбалар саласындағы уәкілетті органның мәліметтерін;</w:t>
      </w:r>
    </w:p>
    <w:p>
      <w:pPr>
        <w:spacing w:after="0"/>
        <w:ind w:left="0"/>
        <w:jc w:val="both"/>
      </w:pPr>
      <w:r>
        <w:rPr>
          <w:rFonts w:ascii="Times New Roman"/>
          <w:b w:val="false"/>
          <w:i w:val="false"/>
          <w:color w:val="000000"/>
          <w:sz w:val="28"/>
        </w:rPr>
        <w:t>
      6) жер қойнауын пайдалануға арналған келісімшарттар мен лицензиялар, мемлекеттік органдардың мемлекеттік бақылау және қадағалау шарттарының сақталуын бақылау нәтижелері бойынша алынған, өзге де мемлекеттік органдардан және көздерден алынған, ұсынылған есептілік және жер қойнауын пайдалануға арналған келісімшарттар мен лицензиялар талаптары жөніндегі мәліметтермен бірге мәліметтерді салыстыру арқылы жүргізіледі.".</w:t>
      </w:r>
    </w:p>
    <w:bookmarkStart w:name="z10" w:id="3"/>
    <w:p>
      <w:pPr>
        <w:spacing w:after="0"/>
        <w:ind w:left="0"/>
        <w:jc w:val="both"/>
      </w:pPr>
      <w:r>
        <w:rPr>
          <w:rFonts w:ascii="Times New Roman"/>
          <w:b w:val="false"/>
          <w:i w:val="false"/>
          <w:color w:val="000000"/>
          <w:sz w:val="28"/>
        </w:rPr>
        <w:t>
      2. Қазақстан Республикасы Өнеркәсіп және құрылыс министрлігінің Жер қойнауын пайдалану департаменті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2" w:id="5"/>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5"/>
    <w:bookmarkStart w:name="z13"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6"/>
    <w:bookmarkStart w:name="z14"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