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655e" w14:textId="9bc6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24 маусымдағы № 28 қаулысы. Қазақстан Республикасының Әділет министрлігінде 2024 жылғы 25 маусымда № 34577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31-бабы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 (бұдан әрі – Қағидалар) банктік қызметтер ұсыну жүйесін жетілдіру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тәртібін айқындау мақсатында "Қазақстан Республикасындағы банктер және банк қызметі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Қағидалардың талаптары Қазақстан Республикасының бейрезидент-банктерінің филиалдарына қолданылады.";</w:t>
      </w:r>
    </w:p>
    <w:bookmarkStart w:name="z8" w:id="1"/>
    <w:p>
      <w:pPr>
        <w:spacing w:after="0"/>
        <w:ind w:left="0"/>
        <w:jc w:val="both"/>
      </w:pPr>
      <w:r>
        <w:rPr>
          <w:rFonts w:ascii="Times New Roman"/>
          <w:b w:val="false"/>
          <w:i w:val="false"/>
          <w:color w:val="000000"/>
          <w:sz w:val="28"/>
        </w:rPr>
        <w:t>
      мынадай мазмұндағы 8-4, 8-5, 8-6 және 8-7-тармақтармен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Банк Интернет арқылы банктік қарыз шартын жасасқанға дейін клиенттің ұялы байланыс құрылғысының абоненттік нөмірі туралы деректер енгізеді және Cәйкестендіру деректерімен алмасу орталығының (бұдан әрі – CДАО) қызметтерін пайдалану арқылы немесе банктің құрылғылары арқылы алынған биометриялық деректерді пайдалана отырып, клиентті биометриялық идентификаттау жүргізеді және клиентке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тармақшасында көзделген мәліметтер мен құжаттардан басқа, банктік қарыз бойынша мынадай ақпарат ұсынады:</w:t>
      </w:r>
    </w:p>
    <w:p>
      <w:pPr>
        <w:spacing w:after="0"/>
        <w:ind w:left="0"/>
        <w:jc w:val="both"/>
      </w:pPr>
      <w:r>
        <w:rPr>
          <w:rFonts w:ascii="Times New Roman"/>
          <w:b w:val="false"/>
          <w:i w:val="false"/>
          <w:color w:val="000000"/>
          <w:sz w:val="28"/>
        </w:rPr>
        <w:t>
      1) банктік қарыз беру мерзімі;</w:t>
      </w:r>
    </w:p>
    <w:p>
      <w:pPr>
        <w:spacing w:after="0"/>
        <w:ind w:left="0"/>
        <w:jc w:val="both"/>
      </w:pPr>
      <w:r>
        <w:rPr>
          <w:rFonts w:ascii="Times New Roman"/>
          <w:b w:val="false"/>
          <w:i w:val="false"/>
          <w:color w:val="000000"/>
          <w:sz w:val="28"/>
        </w:rPr>
        <w:t>
      2) банктік қарыздың шекті сомасы мен валютасы;</w:t>
      </w:r>
    </w:p>
    <w:p>
      <w:pPr>
        <w:spacing w:after="0"/>
        <w:ind w:left="0"/>
        <w:jc w:val="both"/>
      </w:pPr>
      <w:r>
        <w:rPr>
          <w:rFonts w:ascii="Times New Roman"/>
          <w:b w:val="false"/>
          <w:i w:val="false"/>
          <w:color w:val="000000"/>
          <w:sz w:val="28"/>
        </w:rPr>
        <w:t>
      3) сыйақы мөлшерлемесінің түрі: тіркелген немесе өзгермелі, сыйақы мөлшерлемесі өзгермелі болған жағдайда есептеу тәртібі;</w:t>
      </w:r>
    </w:p>
    <w:p>
      <w:pPr>
        <w:spacing w:after="0"/>
        <w:ind w:left="0"/>
        <w:jc w:val="both"/>
      </w:pPr>
      <w:r>
        <w:rPr>
          <w:rFonts w:ascii="Times New Roman"/>
          <w:b w:val="false"/>
          <w:i w:val="false"/>
          <w:color w:val="000000"/>
          <w:sz w:val="28"/>
        </w:rPr>
        <w:t>
      4) жылдық пайызбен сыйақы мөлшерлемесінің мөлшері және клиент өтініш берген күнге оның шынайы, жылдық, тиімді, салыстырмалы есептеудегі мөлшері (нақты құны);</w:t>
      </w:r>
    </w:p>
    <w:p>
      <w:pPr>
        <w:spacing w:after="0"/>
        <w:ind w:left="0"/>
        <w:jc w:val="both"/>
      </w:pPr>
      <w:r>
        <w:rPr>
          <w:rFonts w:ascii="Times New Roman"/>
          <w:b w:val="false"/>
          <w:i w:val="false"/>
          <w:color w:val="000000"/>
          <w:sz w:val="28"/>
        </w:rPr>
        <w:t>
      5) банктік қарыз алу және оған қызмет көрсетумен (өтеумен) байланысты банктің пайдасына комиссиялардың, тарифтердің және өзге де шығыстардың толық тізбесі және мөлшері;</w:t>
      </w:r>
    </w:p>
    <w:p>
      <w:pPr>
        <w:spacing w:after="0"/>
        <w:ind w:left="0"/>
        <w:jc w:val="both"/>
      </w:pPr>
      <w:r>
        <w:rPr>
          <w:rFonts w:ascii="Times New Roman"/>
          <w:b w:val="false"/>
          <w:i w:val="false"/>
          <w:color w:val="000000"/>
          <w:sz w:val="28"/>
        </w:rPr>
        <w:t>
      6) банктік қарыз шарты бойынша міндеттемелер орындалмаған жағдайда клиенттің жауапкершілігі мен тәуекелдері;</w:t>
      </w:r>
    </w:p>
    <w:p>
      <w:pPr>
        <w:spacing w:after="0"/>
        <w:ind w:left="0"/>
        <w:jc w:val="both"/>
      </w:pPr>
      <w:r>
        <w:rPr>
          <w:rFonts w:ascii="Times New Roman"/>
          <w:b w:val="false"/>
          <w:i w:val="false"/>
          <w:color w:val="000000"/>
          <w:sz w:val="28"/>
        </w:rPr>
        <w:t>
      7) қарызды қамтамасыз ету туралы шарттың тарабы болып табылатын кепіл ұстаушының, кепілгердің, кепілдік берушінің және өзге де тұлғаның жауапкершілігі.</w:t>
      </w:r>
    </w:p>
    <w:p>
      <w:pPr>
        <w:spacing w:after="0"/>
        <w:ind w:left="0"/>
        <w:jc w:val="both"/>
      </w:pPr>
      <w:r>
        <w:rPr>
          <w:rFonts w:ascii="Times New Roman"/>
          <w:b w:val="false"/>
          <w:i w:val="false"/>
          <w:color w:val="000000"/>
          <w:sz w:val="28"/>
        </w:rPr>
        <w:t>
      Осы тармақтың бірінші бөлігінде көзделген клиентті биометриялық идентификаттау жүргізу жөніндегі талап, берілген банктік қарыз шартының сомасы шегінде төлемдерді жүзеге асыру және (немесе) ақша аудару үшін төлем карточкасын қолдануды көздейтін банктік қарыз шартын Интернет арқылы жасасу жағдайында қолданылмайды.</w:t>
      </w:r>
    </w:p>
    <w:bookmarkStart w:name="z10" w:id="2"/>
    <w:p>
      <w:pPr>
        <w:spacing w:after="0"/>
        <w:ind w:left="0"/>
        <w:jc w:val="both"/>
      </w:pPr>
      <w:r>
        <w:rPr>
          <w:rFonts w:ascii="Times New Roman"/>
          <w:b w:val="false"/>
          <w:i w:val="false"/>
          <w:color w:val="000000"/>
          <w:sz w:val="28"/>
        </w:rPr>
        <w:t>
      8-5. Алаяқтық белгілерін анықтау мақсатында банк банктік қарыз шартын жасасу материалдарының Интернет арқылы банктік қарыз беру туралы шарт бойынша тараптардың міндеттемелері тоқтатылғаннан кейін кемінде бес жыл Интернет арқылы банктік қарыз шартын жасасу материалдарының (операцияларды жүргізу уақыты, ақпараттық жүйелер туралы деректер, идентификаттау барысында алынған деректер, жасалған транзакциялар туралы деректер, клиентке жіберілген хабарлар (SMS, push-хабарлар, колл-орталықтан қоңыраулар) сақталуын қамтамасыз етеді.</w:t>
      </w:r>
    </w:p>
    <w:bookmarkEnd w:id="2"/>
    <w:bookmarkStart w:name="z11" w:id="3"/>
    <w:p>
      <w:pPr>
        <w:spacing w:after="0"/>
        <w:ind w:left="0"/>
        <w:jc w:val="both"/>
      </w:pPr>
      <w:r>
        <w:rPr>
          <w:rFonts w:ascii="Times New Roman"/>
          <w:b w:val="false"/>
          <w:i w:val="false"/>
          <w:color w:val="000000"/>
          <w:sz w:val="28"/>
        </w:rPr>
        <w:t>
      8-6. Биометриялық идентификаттау кезінде қайталанбайтын бақылау қозғалыстарының бірізділігін биометриялық идентификаттау барысында клиенттің орындауын тексеру арқылы клиенттің биометриялық деректерін қолдан жасау үшін статикалық кескінді немесе бейнежазбаны пайдаланудан қорғау қамтамасыз етіледі.</w:t>
      </w:r>
    </w:p>
    <w:bookmarkEnd w:id="3"/>
    <w:bookmarkStart w:name="z12" w:id="4"/>
    <w:p>
      <w:pPr>
        <w:spacing w:after="0"/>
        <w:ind w:left="0"/>
        <w:jc w:val="both"/>
      </w:pPr>
      <w:r>
        <w:rPr>
          <w:rFonts w:ascii="Times New Roman"/>
          <w:b w:val="false"/>
          <w:i w:val="false"/>
          <w:color w:val="000000"/>
          <w:sz w:val="28"/>
        </w:rPr>
        <w:t>
      8-7. Банкте клиенттің дербес деректерін заңсыз тарату туралы ақпарат болған жағдайда, банк мыналарды қоса алғанда, бірақ онымен шектелмей қосымша қауіпсіздік шараларын жүзеге асырады:</w:t>
      </w:r>
    </w:p>
    <w:bookmarkEnd w:id="4"/>
    <w:p>
      <w:pPr>
        <w:spacing w:after="0"/>
        <w:ind w:left="0"/>
        <w:jc w:val="both"/>
      </w:pPr>
      <w:r>
        <w:rPr>
          <w:rFonts w:ascii="Times New Roman"/>
          <w:b w:val="false"/>
          <w:i w:val="false"/>
          <w:color w:val="000000"/>
          <w:sz w:val="28"/>
        </w:rPr>
        <w:t>
      1) клиентті қайта биометриялық идентификаттау;</w:t>
      </w:r>
    </w:p>
    <w:p>
      <w:pPr>
        <w:spacing w:after="0"/>
        <w:ind w:left="0"/>
        <w:jc w:val="both"/>
      </w:pPr>
      <w:r>
        <w:rPr>
          <w:rFonts w:ascii="Times New Roman"/>
          <w:b w:val="false"/>
          <w:i w:val="false"/>
          <w:color w:val="000000"/>
          <w:sz w:val="28"/>
        </w:rPr>
        <w:t>
      2) клиенттің жеке сәйкестендіру нөмірін мобильдік байланыс операторының дерекқорындағы абоненттік нөмір иесінің жеке сәйкестендіру нөмірімен салыстырып тексеру немесе "электрондық үкіметтің" веб-порталы арқылы клиенттердің мобильдік телефон нөмірлері базасындағы клиенттің жеке сәйкестендіру нөмірін салыстырып тексеру арқылы осы абоненттік нөмірдің клиентке тиесілігі туралы ақпарат алу арқылы клиенттің абоненттік нөмірінің оған тиесілігін тексеру;</w:t>
      </w:r>
    </w:p>
    <w:p>
      <w:pPr>
        <w:spacing w:after="0"/>
        <w:ind w:left="0"/>
        <w:jc w:val="both"/>
      </w:pPr>
      <w:r>
        <w:rPr>
          <w:rFonts w:ascii="Times New Roman"/>
          <w:b w:val="false"/>
          <w:i w:val="false"/>
          <w:color w:val="000000"/>
          <w:sz w:val="28"/>
        </w:rPr>
        <w:t>
      3) клиентке оның дербес деректерінің ұрланғаны туралы хабарлай отырып және клиенттің кредиттер ресімдеуден ерікті түрде бас тартуын белгілеу жөніндегі ұсыныммен бірге клиент көрсеткен клиенттің ұялы байланыс құрылғысының абоненттік нөміріне тексеру қоңырауын қоса алғанда, бірақ олармен шектелмей қосымша қауіпсіздік шараларын іске асырады.".</w:t>
      </w:r>
    </w:p>
    <w:bookmarkStart w:name="z13" w:id="5"/>
    <w:p>
      <w:pPr>
        <w:spacing w:after="0"/>
        <w:ind w:left="0"/>
        <w:jc w:val="both"/>
      </w:pPr>
      <w:r>
        <w:rPr>
          <w:rFonts w:ascii="Times New Roman"/>
          <w:b w:val="false"/>
          <w:i w:val="false"/>
          <w:color w:val="000000"/>
          <w:sz w:val="28"/>
        </w:rPr>
        <w:t>
      2. Ақпараттық және киберқауіпсіздік департаменті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5"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7" w:id="8"/>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8"/>
    <w:bookmarkStart w:name="z18"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