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5b9b" w14:textId="9f65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және "Микроқаржылық қызметті жүзеге асыратын ұйым қарыз алушысының борыштық жүктемесінің коэффициентін есептеу қағидаларын және шекті мәнін бекіту туралы" Қазақстан Республикасы Ұлттық Банкі Басқармасының 2019 жылғы 28 қарашадағы № 215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12 маусымдағы № 27 қаулысы. Қазақстан Республикасының Әділет министрлігінде 2024 жылғы 12 маусымда № 34486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1"/>
    <w:bookmarkStart w:name="z26"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27"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bookmarkStart w:name="z28" w:id="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4"/>
    <w:bookmarkStart w:name="z29" w:id="5"/>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30" w:id="6"/>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