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dd71" w14:textId="5d0d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28 мамырдағы № 111 бұйрығы. Қазақстан Республикасының Әділет министрлігінде 2024 жылғы 1 маусымда № 34436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әдістемесінде</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орыс тіліндегі тақырыптың мәтініне өзгерістер енгізілді, қазақ тіліндегі мәтін өзгермейді;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 (бұдан әрі - Әдістеме) "Дене шынықтыру және спорт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3"/>
    <w:p>
      <w:pPr>
        <w:spacing w:after="0"/>
        <w:ind w:left="0"/>
        <w:jc w:val="both"/>
      </w:pPr>
      <w:r>
        <w:rPr>
          <w:rFonts w:ascii="Times New Roman"/>
          <w:b w:val="false"/>
          <w:i w:val="false"/>
          <w:color w:val="000000"/>
          <w:sz w:val="28"/>
        </w:rPr>
        <w:t>
      "2-тарау. Тағам және фармакологиялық қамтамасыз ету нормативтерін анықтау";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әдістемесіне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"Оқу-жаттығу процесі мен </w:t>
            </w:r>
            <w:r>
              <w:br/>
            </w:r>
            <w:r>
              <w:rPr>
                <w:rFonts w:ascii="Times New Roman"/>
                <w:b w:val="false"/>
                <w:i w:val="false"/>
                <w:color w:val="000000"/>
                <w:sz w:val="20"/>
              </w:rPr>
              <w:t xml:space="preserve">спорттық іс-шаралар кезеңінде </w:t>
            </w:r>
            <w:r>
              <w:br/>
            </w:r>
            <w:r>
              <w:rPr>
                <w:rFonts w:ascii="Times New Roman"/>
                <w:b w:val="false"/>
                <w:i w:val="false"/>
                <w:color w:val="000000"/>
                <w:sz w:val="20"/>
              </w:rPr>
              <w:t xml:space="preserve">спортшыларды, оның ішінде </w:t>
            </w:r>
            <w:r>
              <w:br/>
            </w:r>
            <w:r>
              <w:rPr>
                <w:rFonts w:ascii="Times New Roman"/>
                <w:b w:val="false"/>
                <w:i w:val="false"/>
                <w:color w:val="000000"/>
                <w:sz w:val="20"/>
              </w:rPr>
              <w:t>барлық санаттағы әскери</w:t>
            </w:r>
            <w:r>
              <w:br/>
            </w:r>
            <w:r>
              <w:rPr>
                <w:rFonts w:ascii="Times New Roman"/>
                <w:b w:val="false"/>
                <w:i w:val="false"/>
                <w:color w:val="000000"/>
                <w:sz w:val="20"/>
              </w:rPr>
              <w:t xml:space="preserve">қызметшілерді және құқық </w:t>
            </w:r>
            <w:r>
              <w:br/>
            </w:r>
            <w:r>
              <w:rPr>
                <w:rFonts w:ascii="Times New Roman"/>
                <w:b w:val="false"/>
                <w:i w:val="false"/>
                <w:color w:val="000000"/>
                <w:sz w:val="20"/>
              </w:rPr>
              <w:t xml:space="preserve">қорғау және арнаулы </w:t>
            </w:r>
            <w:r>
              <w:br/>
            </w: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қызметкерлерін тамақтандыру </w:t>
            </w:r>
            <w:r>
              <w:br/>
            </w:r>
            <w:r>
              <w:rPr>
                <w:rFonts w:ascii="Times New Roman"/>
                <w:b w:val="false"/>
                <w:i w:val="false"/>
                <w:color w:val="000000"/>
                <w:sz w:val="20"/>
              </w:rPr>
              <w:t xml:space="preserve">және фармакологиялық </w:t>
            </w:r>
            <w:r>
              <w:br/>
            </w:r>
            <w:r>
              <w:rPr>
                <w:rFonts w:ascii="Times New Roman"/>
                <w:b w:val="false"/>
                <w:i w:val="false"/>
                <w:color w:val="000000"/>
                <w:sz w:val="20"/>
              </w:rPr>
              <w:t xml:space="preserve">қамтамасыз ету нормативтерінің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әдістемесіне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"Оқу-жаттығу процесі мен </w:t>
            </w:r>
            <w:r>
              <w:br/>
            </w:r>
            <w:r>
              <w:rPr>
                <w:rFonts w:ascii="Times New Roman"/>
                <w:b w:val="false"/>
                <w:i w:val="false"/>
                <w:color w:val="000000"/>
                <w:sz w:val="20"/>
              </w:rPr>
              <w:t xml:space="preserve">спорттық іс-шаралар кезеңінде </w:t>
            </w:r>
            <w:r>
              <w:br/>
            </w:r>
            <w:r>
              <w:rPr>
                <w:rFonts w:ascii="Times New Roman"/>
                <w:b w:val="false"/>
                <w:i w:val="false"/>
                <w:color w:val="000000"/>
                <w:sz w:val="20"/>
              </w:rPr>
              <w:t xml:space="preserve">спортшыларды, оның ішінде </w:t>
            </w:r>
            <w:r>
              <w:br/>
            </w:r>
            <w:r>
              <w:rPr>
                <w:rFonts w:ascii="Times New Roman"/>
                <w:b w:val="false"/>
                <w:i w:val="false"/>
                <w:color w:val="000000"/>
                <w:sz w:val="20"/>
              </w:rPr>
              <w:t>барлық санаттағы әскери</w:t>
            </w:r>
            <w:r>
              <w:br/>
            </w:r>
            <w:r>
              <w:rPr>
                <w:rFonts w:ascii="Times New Roman"/>
                <w:b w:val="false"/>
                <w:i w:val="false"/>
                <w:color w:val="000000"/>
                <w:sz w:val="20"/>
              </w:rPr>
              <w:t xml:space="preserve">қызметшілерді және құқық </w:t>
            </w:r>
            <w:r>
              <w:br/>
            </w:r>
            <w:r>
              <w:rPr>
                <w:rFonts w:ascii="Times New Roman"/>
                <w:b w:val="false"/>
                <w:i w:val="false"/>
                <w:color w:val="000000"/>
                <w:sz w:val="20"/>
              </w:rPr>
              <w:t xml:space="preserve">қорғау және арнаулы </w:t>
            </w:r>
            <w:r>
              <w:br/>
            </w: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қызметкерлерін тамақтандыру </w:t>
            </w:r>
            <w:r>
              <w:br/>
            </w:r>
            <w:r>
              <w:rPr>
                <w:rFonts w:ascii="Times New Roman"/>
                <w:b w:val="false"/>
                <w:i w:val="false"/>
                <w:color w:val="000000"/>
                <w:sz w:val="20"/>
              </w:rPr>
              <w:t xml:space="preserve">және фармакологиялық </w:t>
            </w:r>
            <w:r>
              <w:br/>
            </w:r>
            <w:r>
              <w:rPr>
                <w:rFonts w:ascii="Times New Roman"/>
                <w:b w:val="false"/>
                <w:i w:val="false"/>
                <w:color w:val="000000"/>
                <w:sz w:val="20"/>
              </w:rPr>
              <w:t xml:space="preserve">қамтамасыз ету нормативтерінің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8" w:id="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 қамтамасыз етсін:</w:t>
      </w:r>
    </w:p>
    <w:bookmarkEnd w:id="4"/>
    <w:bookmarkStart w:name="z1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20" w:id="6"/>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6"/>
    <w:bookmarkStart w:name="z21" w:id="7"/>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7"/>
    <w:bookmarkStart w:name="z2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8"/>
    <w:bookmarkStart w:name="z2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28 мамырдағы</w:t>
            </w:r>
            <w:r>
              <w:br/>
            </w:r>
            <w:r>
              <w:rPr>
                <w:rFonts w:ascii="Times New Roman"/>
                <w:b w:val="false"/>
                <w:i w:val="false"/>
                <w:color w:val="000000"/>
                <w:sz w:val="20"/>
              </w:rPr>
              <w:t xml:space="preserve">№ 111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Оқу-жаттығу процесі мен </w:t>
            </w:r>
            <w:r>
              <w:br/>
            </w:r>
            <w:r>
              <w:rPr>
                <w:rFonts w:ascii="Times New Roman"/>
                <w:b w:val="false"/>
                <w:i w:val="false"/>
                <w:color w:val="000000"/>
                <w:sz w:val="20"/>
              </w:rPr>
              <w:t xml:space="preserve">спорттық іс- шаралар кезеңінде </w:t>
            </w:r>
            <w:r>
              <w:br/>
            </w:r>
            <w:r>
              <w:rPr>
                <w:rFonts w:ascii="Times New Roman"/>
                <w:b w:val="false"/>
                <w:i w:val="false"/>
                <w:color w:val="000000"/>
                <w:sz w:val="20"/>
              </w:rPr>
              <w:t>спортшыларды, оның</w:t>
            </w:r>
            <w:r>
              <w:br/>
            </w:r>
            <w:r>
              <w:rPr>
                <w:rFonts w:ascii="Times New Roman"/>
                <w:b w:val="false"/>
                <w:i w:val="false"/>
                <w:color w:val="000000"/>
                <w:sz w:val="20"/>
              </w:rPr>
              <w:t>ішінде барлық санаттағы әскери</w:t>
            </w:r>
            <w:r>
              <w:br/>
            </w:r>
            <w:r>
              <w:rPr>
                <w:rFonts w:ascii="Times New Roman"/>
                <w:b w:val="false"/>
                <w:i w:val="false"/>
                <w:color w:val="000000"/>
                <w:sz w:val="20"/>
              </w:rPr>
              <w:t xml:space="preserve">қызметшілерді және құқық </w:t>
            </w:r>
            <w:r>
              <w:br/>
            </w:r>
            <w:r>
              <w:rPr>
                <w:rFonts w:ascii="Times New Roman"/>
                <w:b w:val="false"/>
                <w:i w:val="false"/>
                <w:color w:val="000000"/>
                <w:sz w:val="20"/>
              </w:rPr>
              <w:t xml:space="preserve">қорғау және арнаулы </w:t>
            </w:r>
            <w:r>
              <w:br/>
            </w: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қызметкерлерін тамақтандыру </w:t>
            </w:r>
            <w:r>
              <w:br/>
            </w:r>
            <w:r>
              <w:rPr>
                <w:rFonts w:ascii="Times New Roman"/>
                <w:b w:val="false"/>
                <w:i w:val="false"/>
                <w:color w:val="000000"/>
                <w:sz w:val="20"/>
              </w:rPr>
              <w:t xml:space="preserve">және фармакологиялық </w:t>
            </w:r>
            <w:r>
              <w:br/>
            </w:r>
            <w:r>
              <w:rPr>
                <w:rFonts w:ascii="Times New Roman"/>
                <w:b w:val="false"/>
                <w:i w:val="false"/>
                <w:color w:val="000000"/>
                <w:sz w:val="20"/>
              </w:rPr>
              <w:t xml:space="preserve">қамтамасыз ету нормативтерінің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26" w:id="10"/>
    <w:p>
      <w:pPr>
        <w:spacing w:after="0"/>
        <w:ind w:left="0"/>
        <w:jc w:val="left"/>
      </w:pPr>
      <w:r>
        <w:rPr>
          <w:rFonts w:ascii="Times New Roman"/>
          <w:b/>
          <w:i w:val="false"/>
          <w:color w:val="000000"/>
        </w:rPr>
        <w:t xml:space="preserve"> Оқу-жаттығу процестері мен спорт іс-шараларына қатысатын спортшылардың тамақтану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шаққандағы тәулік ішіндегі күш-қуат шығыны, каллориямен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1 адамға арналған азық-түліктің орташа нормасы, граммен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тәулік ішіндегі шығыс нормасы,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Ашихара-каратэ, аударыспақ, батуттық гимнастика, биатлон, бирма бокс, бокс, белбеу күрес, велосипед спорты, велосипед спорты (тас жол), велосипедтік мотокросс (BMX), велотрек, еркін күрес, байдарка мен каноэде есу, академиялық есу, есу слаломы, грек-рим күресі, грэпплинг (AIGA нұсқасы), грэпплинг UWW, джиу-джитсу, дзюдо, жекпе-жек, әйелдер күресі, қазақ күресі, каратэ (WKF), шинкиокушинкай каратэ, кҰкушин будокай каратэ, каратэ-до кекушин, каратэ-до шотокан, кҰкусин-кан каратэ-до, кекушинкай каратэ, кикбоксинг, киокушинкай-кан каратэ, комбат дзю-дзюцу, конькимен жүгіру спорты, жеңіл атлетика, шаңғы жарыстары, маунтинбайк, мейбукан годзю-рю карате-до, муайтай (муай, тай боксы), панкратион, пара велоспорт, паракаратэ, пара дзюдо, пенчак силат, жүзу, ашық суда жүзу, су асты спорты, қоян-қолтық ұрыс, спорттық гимнастика, жауынгерлік жекпе-жектің аралас түрлері (ММА), сноуборд, спорттық самбо және жауынгерлік самбо, таеквондо ИТФ (I.T.F.), таэквандо WT, таеквон-до GTF, ауыр атлетика, унифайт, ушу, фристайл, шорт-трек, Nomad MMA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ұнға есептегендегі нан және макарон, жармалар)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есептік көрсеткішке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(грек, миндаль, фундук және басқалар)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 грек жаңғақтары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(сүт, сүтке есептегендегі ашыған сүт),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(шай, кофе, ашытқылар, тұз, бұрыш және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 американдық футбол, қол күресі, әртістік жүзу (үйлесімді жүзу), асық ату, аэробты гимнастика, баскетбол, баскетбол 3х3, биатл, бодибилдинг, бочча, брейкинг, су добы, волейболды отырып ойнау, қол добы, гір спорты, голбол, гольф, тау шаңғысы спорты, жамбы ату, индорхоккей, классикалық волейбол, көкпар, лазер-ран, шаңғы қоссайысы, үстел теннисі, мұздағы хоккей жұбы, желкенді қайық спорты, пауэрлифтинг, жағажай волейболы, тәжірибелік ату, президенттік көпсайыс (полиатлон), шаңғымен тұғырдан секіру, нысана көздеу, регби, спорттық құзға өрмелеу, спорттық туризм, спорттық бағдарлау, стенд ату, садақ ату, жылжымалы нысана көздеу, қазіргі бессайыс, тенге ілу, теннис, триатл, триатлон, семсерлесу, конькимен мәнерлеп сырғанау, футбол, футзал, көгалдағы хоккей, допты хоккей, шайбалы хоккей, черлидинг, эстетикалық топтық гимнастика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ұнға есептегендегі нан және макарон, жармалар және бұршақтар)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айлық есептік көрсеткішке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(сүт, сүтке есептегендегі ашыған сүт),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(шай, кофе, ашытқылар, тұз, бұрыш және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спорты, автомотоспорт, бадминтон, бәйге, бильярд, варминтинг, делбеші спорт, керлинг, киберспорт, ат спорты, ордабасы, құсбегілік, паралимпиадалық мәнерлеп жүру, петанк, өрт сөндіру және өрттен құтқару, суға секіру, радиоспорт, шана спорты, скейтбординг, снайпинг, пилондағы спорт, спорттық акробатика, көркем гимнастика, спорттық балық аулау, спортинг, кеме модельдеу спорты, би спорты (спорттық би, қазіргі заманғы би, арбадағы би, спорттық-би хореографиясы), тоғызқұмалақ, шахмат, дойбы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ұнға есептегендегі нан және макарон, жармалар, бұршақ)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айлық есептік көрсеткішке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(сүт, сүтке есептегендегі ашыған сүт),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(шай, кофе, ашытқылар, тұз, бұрыш және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bl>
    <w:bookmarkStart w:name="z27" w:id="11"/>
    <w:p>
      <w:pPr>
        <w:spacing w:after="0"/>
        <w:ind w:left="0"/>
        <w:jc w:val="both"/>
      </w:pPr>
      <w:r>
        <w:rPr>
          <w:rFonts w:ascii="Times New Roman"/>
          <w:b w:val="false"/>
          <w:i w:val="false"/>
          <w:color w:val="000000"/>
          <w:sz w:val="28"/>
        </w:rPr>
        <w:t>
      Ескертпе: тамақтану нормалары спорттағы дарынды балаларға арналған мектем-интернаттары, олимпиадалық резервтің мамандандырылған мектеп-интернат-колледждер, спорт колледждері бойынша, сондай-ақ Ұлттық штаттық құрама командалар және спорт резерві дирекциясының, Дене мүмкіндіктері шектеулі тұлғаларға арналған спорттық даярлау орталығының штаттық құрама командаларының мүшелері - спортшылардың оқу-жаттығу сабақтары болмаған күндері осы Әдістеменің 1-қосымшасының 3-тармағына сәйкес қамтамасыз етіледі.</w:t>
      </w:r>
    </w:p>
    <w:bookmarkEnd w:id="11"/>
    <w:p>
      <w:pPr>
        <w:spacing w:after="0"/>
        <w:ind w:left="0"/>
        <w:jc w:val="both"/>
      </w:pPr>
      <w:r>
        <w:rPr>
          <w:rFonts w:ascii="Times New Roman"/>
          <w:b w:val="false"/>
          <w:i w:val="false"/>
          <w:color w:val="000000"/>
          <w:sz w:val="28"/>
        </w:rPr>
        <w:t>
      Тамақтану нормалары республикалық ұйымдар бойынша ең жоғары шығыстар бойынша қамтамасыз етіледі.</w:t>
      </w:r>
    </w:p>
    <w:p>
      <w:pPr>
        <w:spacing w:after="0"/>
        <w:ind w:left="0"/>
        <w:jc w:val="both"/>
      </w:pPr>
      <w:r>
        <w:rPr>
          <w:rFonts w:ascii="Times New Roman"/>
          <w:b w:val="false"/>
          <w:i w:val="false"/>
          <w:color w:val="000000"/>
          <w:sz w:val="28"/>
        </w:rPr>
        <w:t>
      Спортшылардың тамақтану нормалары олимпиадалық, олимпиадалық емес және ұлттық спорт түрлерімен ортақ атаулары бар паралимпиадалық, сурдлимпиадалық және паралимпиадалық емес спорт түрлеріне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