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224c" w14:textId="1982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19 сәуірдегі № 144 бұйрығы. Қазақстан Республикасының Әділет министрлігінде 2024 жылғы 22 сәуірде № 34278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11779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Автомобиль көлігімен қауіпті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қағидаларына,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тізбесіне (Нормативтік құқықтық актілерді мемлекеттік тіркеу тізілімінде № 33003болып тіркелген) сәйкестігі (бұдан әрі – Жол жүрісі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"1, 6 және 7-сыныптағы қауіпті жүкті тасымалдауға арнайы рұқсат беру" мемлекеттік көрсетілетін қызметті Қазақстан Республикасы Көлік министрлігі Автомобиль көлігі және көліктік бақылау комитетінің аумақтық бөлімшелері (бұдан әрі – көрсетілетін қызметті беруші) жеке немесе заңды тұлғаларға (бұдан әрі – көрсетілетін қызметті алушы) қауіпті жүктерді тасымалдайтын көлік құралы жүргізушісін даярлау туралы куәлікті (жүргізушінің қауіпті жүктерді автокөлік құралдарымен тасымалдауға рұқсат беру туралы куәлік) қоса бере отырып "электрондық үкіметтің" веб-порталы арқылы (бұдан әрі – портал) көрсетілетін қызметті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жолдау арқылы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Техникалық қарап-тексерудің диагностикалық картасы болған және ол жарамды болған жағдайда, міндетті техникалық қарап-тексеруден өтудің белгіленген кезеңділігіне сәйкес, көрсетілетін қызметті беруші екі жұмыс күні ішінде көрсетілетін қызметті алушының сәйкестігін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мемлекеттік қызметті көрсету үшін қажетті мәліметтерді тексереді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көлік құралын халықаралық қатынаста қауіпті жүктерді тасымалдауға жіберу туралы куәлікті немесе көрсетілетін қызметті алушының "жеке кабинетіне" электрондық құжат нысанында жіберілетін Негізгі талаптар тізбесінің 9-тармағында көрсетілген жағдайларда және негіздер бойынша мемлекеттік қызмет көрсетуден бас тарту туралы дәлелді жауапты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1" w:id="1"/>
    <w:p>
      <w:pPr>
        <w:spacing w:after="0"/>
        <w:ind w:left="0"/>
        <w:jc w:val="both"/>
      </w:pPr>
      <w:r>
        <w:rPr>
          <w:rFonts w:ascii="Times New Roman"/>
          <w:b w:val="false"/>
          <w:i w:val="false"/>
          <w:color w:val="000000"/>
          <w:sz w:val="28"/>
        </w:rPr>
        <w:t>
      "54. Портал арқылы келіп түскен ұсынылған құжаттардың толық болмау фактісі немесе міндетті техникалық қарап-тексеруден өту кезеңділігінің жарамсыздығы анықталған жағдайда көрсетілетін қызметті беруші екі жұмыс күні ішінде өтінішті одан әрі қарау туралы еркін нысандағы дәлелді бас тартуды көрсетілетін қызметті алушының "жеке кабинетіне" электрондық құжат нысанында жібереді.";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13" w:id="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
    <w:bookmarkStart w:name="z1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5"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1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19 сәуірдегі</w:t>
            </w:r>
            <w:r>
              <w:br/>
            </w:r>
            <w:r>
              <w:rPr>
                <w:rFonts w:ascii="Times New Roman"/>
                <w:b w:val="false"/>
                <w:i w:val="false"/>
                <w:color w:val="000000"/>
                <w:sz w:val="20"/>
              </w:rPr>
              <w:t>№ 144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 xml:space="preserve">қауіпті жүктерді тасымалдау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p>
            <w:pPr>
              <w:spacing w:after="20"/>
              <w:ind w:left="20"/>
              <w:jc w:val="both"/>
            </w:pPr>
            <w:r>
              <w:rPr>
                <w:rFonts w:ascii="Times New Roman"/>
                <w:b w:val="false"/>
                <w:i w:val="false"/>
                <w:color w:val="000000"/>
                <w:sz w:val="20"/>
              </w:rPr>
              <w:t>
КОМИТЕТ АВТОМОБИЛЬНОГО ТРАНСПОРТА И ТРАНСПОРТНОГО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МИНИСТІРЛІГІ</w:t>
            </w:r>
          </w:p>
          <w:p>
            <w:pPr>
              <w:spacing w:after="20"/>
              <w:ind w:left="20"/>
              <w:jc w:val="both"/>
            </w:pPr>
            <w:r>
              <w:rPr>
                <w:rFonts w:ascii="Times New Roman"/>
                <w:b w:val="false"/>
                <w:i w:val="false"/>
                <w:color w:val="000000"/>
                <w:sz w:val="20"/>
              </w:rPr>
              <w:t>
АВТОМОБИЛЬ КӨЛІГІ ЖӘНЕ КӨЛІКТІК БАҚЫЛАУ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TRANSPORT OF THE REPUBLIC OF KAZAKHSTAN ROAD TRANSPORT AND TRANSPORT CONTROL COMMITTEE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ПЕРЕВОЗКУ ОПАСНОГО ГРУЗА КЛАССОВ 1, 6 И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154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PERMIT ON IMPLEMENTATION OF AUTOMOBILE TRANSPORTATION OF HAZARDOUS GOODS OF CLASSES 1, 6 AND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ҚАУIПТI ЖҮКТЕРДІ ТАСЫМАЛДАУҒА АРНАЛҒАН АРНАЙЫ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p>
            <w:pPr>
              <w:spacing w:after="20"/>
              <w:ind w:left="20"/>
              <w:jc w:val="both"/>
            </w:pPr>
            <w:r>
              <w:rPr>
                <w:rFonts w:ascii="Times New Roman"/>
                <w:b w:val="false"/>
                <w:i w:val="false"/>
                <w:color w:val="000000"/>
                <w:sz w:val="20"/>
              </w:rPr>
              <w:t>
Наименование перевозчика</w:t>
            </w:r>
          </w:p>
          <w:p>
            <w:pPr>
              <w:spacing w:after="20"/>
              <w:ind w:left="20"/>
              <w:jc w:val="both"/>
            </w:pPr>
            <w:r>
              <w:rPr>
                <w:rFonts w:ascii="Times New Roman"/>
                <w:b w:val="false"/>
                <w:i w:val="false"/>
                <w:color w:val="000000"/>
                <w:sz w:val="20"/>
              </w:rPr>
              <w:t>
Carrier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орналасқан жері және телефоны</w:t>
            </w:r>
          </w:p>
          <w:p>
            <w:pPr>
              <w:spacing w:after="20"/>
              <w:ind w:left="20"/>
              <w:jc w:val="both"/>
            </w:pPr>
            <w:r>
              <w:rPr>
                <w:rFonts w:ascii="Times New Roman"/>
                <w:b w:val="false"/>
                <w:i w:val="false"/>
                <w:color w:val="000000"/>
                <w:sz w:val="20"/>
              </w:rPr>
              <w:t>
Местонахождение и телефон перевозчика</w:t>
            </w:r>
          </w:p>
          <w:p>
            <w:pPr>
              <w:spacing w:after="20"/>
              <w:ind w:left="20"/>
              <w:jc w:val="both"/>
            </w:pPr>
            <w:r>
              <w:rPr>
                <w:rFonts w:ascii="Times New Roman"/>
                <w:b w:val="false"/>
                <w:i w:val="false"/>
                <w:color w:val="000000"/>
                <w:sz w:val="20"/>
              </w:rPr>
              <w:t>
Site and phone number of carrier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қауіпті жүктің класы, БҰҰ нөмірі, атауы және сипаттамасы</w:t>
            </w:r>
          </w:p>
          <w:p>
            <w:pPr>
              <w:spacing w:after="20"/>
              <w:ind w:left="20"/>
              <w:jc w:val="both"/>
            </w:pPr>
            <w:r>
              <w:rPr>
                <w:rFonts w:ascii="Times New Roman"/>
                <w:b w:val="false"/>
                <w:i w:val="false"/>
                <w:color w:val="000000"/>
                <w:sz w:val="20"/>
              </w:rPr>
              <w:t>
Класс, номер ООН, наименование и описание перевозимого опасного груза</w:t>
            </w:r>
          </w:p>
          <w:p>
            <w:pPr>
              <w:spacing w:after="20"/>
              <w:ind w:left="20"/>
              <w:jc w:val="both"/>
            </w:pPr>
            <w:r>
              <w:rPr>
                <w:rFonts w:ascii="Times New Roman"/>
                <w:b w:val="false"/>
                <w:i w:val="false"/>
                <w:color w:val="000000"/>
                <w:sz w:val="20"/>
              </w:rPr>
              <w:t>
Class, number of UN, the name and description of transported hazardous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маркасы</w:t>
            </w:r>
          </w:p>
          <w:p>
            <w:pPr>
              <w:spacing w:after="20"/>
              <w:ind w:left="20"/>
              <w:jc w:val="both"/>
            </w:pPr>
            <w:r>
              <w:rPr>
                <w:rFonts w:ascii="Times New Roman"/>
                <w:b w:val="false"/>
                <w:i w:val="false"/>
                <w:color w:val="000000"/>
                <w:sz w:val="20"/>
              </w:rPr>
              <w:t>
Тип, марка транспортного средства</w:t>
            </w:r>
          </w:p>
          <w:p>
            <w:pPr>
              <w:spacing w:after="20"/>
              <w:ind w:left="20"/>
              <w:jc w:val="both"/>
            </w:pPr>
            <w:r>
              <w:rPr>
                <w:rFonts w:ascii="Times New Roman"/>
                <w:b w:val="false"/>
                <w:i w:val="false"/>
                <w:color w:val="000000"/>
                <w:sz w:val="20"/>
              </w:rPr>
              <w:t>
Type, vehiele brand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мемлекеттік тіркеу белгісі</w:t>
            </w:r>
          </w:p>
          <w:p>
            <w:pPr>
              <w:spacing w:after="20"/>
              <w:ind w:left="20"/>
              <w:jc w:val="both"/>
            </w:pPr>
            <w:r>
              <w:rPr>
                <w:rFonts w:ascii="Times New Roman"/>
                <w:b w:val="false"/>
                <w:i w:val="false"/>
                <w:color w:val="000000"/>
                <w:sz w:val="20"/>
              </w:rPr>
              <w:t>
Государственный регистрационный знак автомобиля</w:t>
            </w:r>
          </w:p>
          <w:p>
            <w:pPr>
              <w:spacing w:after="20"/>
              <w:ind w:left="20"/>
              <w:jc w:val="both"/>
            </w:pPr>
            <w:r>
              <w:rPr>
                <w:rFonts w:ascii="Times New Roman"/>
                <w:b w:val="false"/>
                <w:i w:val="false"/>
                <w:color w:val="000000"/>
                <w:sz w:val="20"/>
              </w:rPr>
              <w:t>
State registration number of the car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(жартылай тіркеменің) мемлекеттік тіркеу белгісі</w:t>
            </w:r>
          </w:p>
          <w:p>
            <w:pPr>
              <w:spacing w:after="20"/>
              <w:ind w:left="20"/>
              <w:jc w:val="both"/>
            </w:pPr>
            <w:r>
              <w:rPr>
                <w:rFonts w:ascii="Times New Roman"/>
                <w:b w:val="false"/>
                <w:i w:val="false"/>
                <w:color w:val="000000"/>
                <w:sz w:val="20"/>
              </w:rPr>
              <w:t>
Государственный регистрационный знак прицепа (полуприцепа)</w:t>
            </w:r>
          </w:p>
          <w:p>
            <w:pPr>
              <w:spacing w:after="20"/>
              <w:ind w:left="20"/>
              <w:jc w:val="both"/>
            </w:pPr>
            <w:r>
              <w:rPr>
                <w:rFonts w:ascii="Times New Roman"/>
                <w:b w:val="false"/>
                <w:i w:val="false"/>
                <w:color w:val="000000"/>
                <w:sz w:val="20"/>
              </w:rPr>
              <w:t>
State registration number of the trailer (semi-trailer)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қолданылу мерзімі</w:t>
            </w:r>
          </w:p>
          <w:p>
            <w:pPr>
              <w:spacing w:after="20"/>
              <w:ind w:left="20"/>
              <w:jc w:val="both"/>
            </w:pPr>
            <w:r>
              <w:rPr>
                <w:rFonts w:ascii="Times New Roman"/>
                <w:b w:val="false"/>
                <w:i w:val="false"/>
                <w:color w:val="000000"/>
                <w:sz w:val="20"/>
              </w:rPr>
              <w:t>
Срок действия специального разрешения</w:t>
            </w:r>
          </w:p>
          <w:p>
            <w:pPr>
              <w:spacing w:after="20"/>
              <w:ind w:left="20"/>
              <w:jc w:val="both"/>
            </w:pPr>
            <w:r>
              <w:rPr>
                <w:rFonts w:ascii="Times New Roman"/>
                <w:b w:val="false"/>
                <w:i w:val="false"/>
                <w:color w:val="000000"/>
                <w:sz w:val="20"/>
              </w:rPr>
              <w:t>
Expiration date of special permit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бастап _____ дейін</w:t>
            </w:r>
          </w:p>
          <w:p>
            <w:pPr>
              <w:spacing w:after="20"/>
              <w:ind w:left="20"/>
              <w:jc w:val="both"/>
            </w:pPr>
            <w:r>
              <w:rPr>
                <w:rFonts w:ascii="Times New Roman"/>
                <w:b w:val="false"/>
                <w:i w:val="false"/>
                <w:color w:val="000000"/>
                <w:sz w:val="20"/>
              </w:rPr>
              <w:t xml:space="preserve">
 с ______ по _____ </w:t>
            </w:r>
          </w:p>
          <w:p>
            <w:pPr>
              <w:spacing w:after="20"/>
              <w:ind w:left="20"/>
              <w:jc w:val="both"/>
            </w:pPr>
            <w:r>
              <w:rPr>
                <w:rFonts w:ascii="Times New Roman"/>
                <w:b w:val="false"/>
                <w:i w:val="false"/>
                <w:color w:val="000000"/>
                <w:sz w:val="20"/>
              </w:rPr>
              <w:t>
from _____ till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тасымалға жарамды</w:t>
            </w:r>
          </w:p>
          <w:p>
            <w:pPr>
              <w:spacing w:after="20"/>
              <w:ind w:left="20"/>
              <w:jc w:val="both"/>
            </w:pPr>
            <w:r>
              <w:rPr>
                <w:rFonts w:ascii="Times New Roman"/>
                <w:b w:val="false"/>
                <w:i w:val="false"/>
                <w:color w:val="000000"/>
                <w:sz w:val="20"/>
              </w:rPr>
              <w:t>
действителен на ____ поездку</w:t>
            </w:r>
          </w:p>
          <w:p>
            <w:pPr>
              <w:spacing w:after="20"/>
              <w:ind w:left="20"/>
              <w:jc w:val="both"/>
            </w:pPr>
            <w:r>
              <w:rPr>
                <w:rFonts w:ascii="Times New Roman"/>
                <w:b w:val="false"/>
                <w:i w:val="false"/>
                <w:color w:val="000000"/>
                <w:sz w:val="20"/>
              </w:rPr>
              <w:t>
valid on __________ trip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w:t>
            </w:r>
          </w:p>
          <w:p>
            <w:pPr>
              <w:spacing w:after="20"/>
              <w:ind w:left="20"/>
              <w:jc w:val="both"/>
            </w:pPr>
            <w:r>
              <w:rPr>
                <w:rFonts w:ascii="Times New Roman"/>
                <w:b w:val="false"/>
                <w:i w:val="false"/>
                <w:color w:val="000000"/>
                <w:sz w:val="20"/>
              </w:rPr>
              <w:t>
Маршрут перевозки</w:t>
            </w:r>
          </w:p>
          <w:p>
            <w:pPr>
              <w:spacing w:after="20"/>
              <w:ind w:left="20"/>
              <w:jc w:val="both"/>
            </w:pPr>
            <w:r>
              <w:rPr>
                <w:rFonts w:ascii="Times New Roman"/>
                <w:b w:val="false"/>
                <w:i w:val="false"/>
                <w:color w:val="000000"/>
                <w:sz w:val="20"/>
              </w:rPr>
              <w:t>
Transportation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мекенжайы және телефоны</w:t>
            </w:r>
          </w:p>
          <w:p>
            <w:pPr>
              <w:spacing w:after="20"/>
              <w:ind w:left="20"/>
              <w:jc w:val="both"/>
            </w:pPr>
            <w:r>
              <w:rPr>
                <w:rFonts w:ascii="Times New Roman"/>
                <w:b w:val="false"/>
                <w:i w:val="false"/>
                <w:color w:val="000000"/>
                <w:sz w:val="20"/>
              </w:rPr>
              <w:t>
Адрес и телефон грузоотправителя</w:t>
            </w:r>
          </w:p>
          <w:p>
            <w:pPr>
              <w:spacing w:after="20"/>
              <w:ind w:left="20"/>
              <w:jc w:val="both"/>
            </w:pPr>
            <w:r>
              <w:rPr>
                <w:rFonts w:ascii="Times New Roman"/>
                <w:b w:val="false"/>
                <w:i w:val="false"/>
                <w:color w:val="000000"/>
                <w:sz w:val="20"/>
              </w:rPr>
              <w:t>
Address and phone of the consignor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мекенжайы және телефоны</w:t>
            </w:r>
          </w:p>
          <w:p>
            <w:pPr>
              <w:spacing w:after="20"/>
              <w:ind w:left="20"/>
              <w:jc w:val="both"/>
            </w:pPr>
            <w:r>
              <w:rPr>
                <w:rFonts w:ascii="Times New Roman"/>
                <w:b w:val="false"/>
                <w:i w:val="false"/>
                <w:color w:val="000000"/>
                <w:sz w:val="20"/>
              </w:rPr>
              <w:t>
Адрес и телефон грузополучателя</w:t>
            </w:r>
          </w:p>
          <w:p>
            <w:pPr>
              <w:spacing w:after="20"/>
              <w:ind w:left="20"/>
              <w:jc w:val="both"/>
            </w:pPr>
            <w:r>
              <w:rPr>
                <w:rFonts w:ascii="Times New Roman"/>
                <w:b w:val="false"/>
                <w:i w:val="false"/>
                <w:color w:val="000000"/>
                <w:sz w:val="20"/>
              </w:rPr>
              <w:t>
Address and phone of the consignee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маршрутының аралық пункттерінің мекенжайы және авариялық қызметтің телефондары</w:t>
            </w:r>
          </w:p>
          <w:p>
            <w:pPr>
              <w:spacing w:after="20"/>
              <w:ind w:left="20"/>
              <w:jc w:val="both"/>
            </w:pPr>
            <w:r>
              <w:rPr>
                <w:rFonts w:ascii="Times New Roman"/>
                <w:b w:val="false"/>
                <w:i w:val="false"/>
                <w:color w:val="000000"/>
                <w:sz w:val="20"/>
              </w:rPr>
              <w:t>
Адрес промежуточных пунктов маршрута перевозки и телефоны аварийной службы</w:t>
            </w:r>
          </w:p>
          <w:p>
            <w:pPr>
              <w:spacing w:after="20"/>
              <w:ind w:left="20"/>
              <w:jc w:val="both"/>
            </w:pPr>
            <w:r>
              <w:rPr>
                <w:rFonts w:ascii="Times New Roman"/>
                <w:b w:val="false"/>
                <w:i w:val="false"/>
                <w:color w:val="000000"/>
                <w:sz w:val="20"/>
              </w:rPr>
              <w:t>
Address of intermediate points of a route of transportation and phones of emergency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және отын құю орны</w:t>
            </w:r>
          </w:p>
          <w:p>
            <w:pPr>
              <w:spacing w:after="20"/>
              <w:ind w:left="20"/>
              <w:jc w:val="both"/>
            </w:pPr>
            <w:r>
              <w:rPr>
                <w:rFonts w:ascii="Times New Roman"/>
                <w:b w:val="false"/>
                <w:i w:val="false"/>
                <w:color w:val="000000"/>
                <w:sz w:val="20"/>
              </w:rPr>
              <w:t>
Место стоянок и заправок топливом</w:t>
            </w:r>
          </w:p>
          <w:p>
            <w:pPr>
              <w:spacing w:after="20"/>
              <w:ind w:left="20"/>
              <w:jc w:val="both"/>
            </w:pPr>
            <w:r>
              <w:rPr>
                <w:rFonts w:ascii="Times New Roman"/>
                <w:b w:val="false"/>
                <w:i w:val="false"/>
                <w:color w:val="000000"/>
                <w:sz w:val="20"/>
              </w:rPr>
              <w:t>
Place of parking and fuelling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қолданудың ерекше шарттары</w:t>
            </w:r>
          </w:p>
          <w:p>
            <w:pPr>
              <w:spacing w:after="20"/>
              <w:ind w:left="20"/>
              <w:jc w:val="both"/>
            </w:pPr>
            <w:r>
              <w:rPr>
                <w:rFonts w:ascii="Times New Roman"/>
                <w:b w:val="false"/>
                <w:i w:val="false"/>
                <w:color w:val="000000"/>
                <w:sz w:val="20"/>
              </w:rPr>
              <w:t>
Особые условия действия специального разрешения</w:t>
            </w:r>
          </w:p>
          <w:p>
            <w:pPr>
              <w:spacing w:after="20"/>
              <w:ind w:left="20"/>
              <w:jc w:val="both"/>
            </w:pPr>
            <w:r>
              <w:rPr>
                <w:rFonts w:ascii="Times New Roman"/>
                <w:b w:val="false"/>
                <w:i w:val="false"/>
                <w:color w:val="000000"/>
                <w:sz w:val="20"/>
              </w:rPr>
              <w:t>
Special conditions of action of Special permit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бақылау органдарының лауазымды адамдарының белгілері</w:t>
            </w:r>
          </w:p>
          <w:p>
            <w:pPr>
              <w:spacing w:after="20"/>
              <w:ind w:left="20"/>
              <w:jc w:val="both"/>
            </w:pPr>
            <w:r>
              <w:rPr>
                <w:rFonts w:ascii="Times New Roman"/>
                <w:b w:val="false"/>
                <w:i w:val="false"/>
                <w:color w:val="000000"/>
                <w:sz w:val="20"/>
              </w:rPr>
              <w:t>
Отметки должностных лиц надзорных контрольных органов</w:t>
            </w:r>
          </w:p>
          <w:p>
            <w:pPr>
              <w:spacing w:after="20"/>
              <w:ind w:left="20"/>
              <w:jc w:val="both"/>
            </w:pPr>
            <w:r>
              <w:rPr>
                <w:rFonts w:ascii="Times New Roman"/>
                <w:b w:val="false"/>
                <w:i w:val="false"/>
                <w:color w:val="000000"/>
                <w:sz w:val="20"/>
              </w:rPr>
              <w:t>
Marks of officials of supervising control authorities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p>
            <w:pPr>
              <w:spacing w:after="20"/>
              <w:ind w:left="20"/>
              <w:jc w:val="both"/>
            </w:pPr>
            <w:r>
              <w:rPr>
                <w:rFonts w:ascii="Times New Roman"/>
                <w:b w:val="false"/>
                <w:i w:val="false"/>
                <w:color w:val="000000"/>
                <w:sz w:val="20"/>
              </w:rPr>
              <w:t>
Ограничения</w:t>
            </w:r>
          </w:p>
          <w:p>
            <w:pPr>
              <w:spacing w:after="20"/>
              <w:ind w:left="20"/>
              <w:jc w:val="both"/>
            </w:pPr>
            <w:r>
              <w:rPr>
                <w:rFonts w:ascii="Times New Roman"/>
                <w:b w:val="false"/>
                <w:i w:val="false"/>
                <w:color w:val="000000"/>
                <w:sz w:val="20"/>
              </w:rPr>
              <w:t>
Restrictions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лауазымды адамының тегі, аты, әкесінің аты (ол болған жағдайда) және берілген күні</w:t>
            </w:r>
          </w:p>
          <w:p>
            <w:pPr>
              <w:spacing w:after="20"/>
              <w:ind w:left="20"/>
              <w:jc w:val="both"/>
            </w:pPr>
            <w:r>
              <w:rPr>
                <w:rFonts w:ascii="Times New Roman"/>
                <w:b w:val="false"/>
                <w:i w:val="false"/>
                <w:color w:val="000000"/>
                <w:sz w:val="20"/>
              </w:rPr>
              <w:t>
Фамилия, имя, отчество (при его наличии) должностного лица уполномоченного органа и дата выдачи</w:t>
            </w:r>
          </w:p>
          <w:p>
            <w:pPr>
              <w:spacing w:after="20"/>
              <w:ind w:left="20"/>
              <w:jc w:val="both"/>
            </w:pPr>
            <w:r>
              <w:rPr>
                <w:rFonts w:ascii="Times New Roman"/>
                <w:b w:val="false"/>
                <w:i w:val="false"/>
                <w:color w:val="000000"/>
                <w:sz w:val="20"/>
              </w:rPr>
              <w:t>
First name, middle initial, last name of the official of authorized body stamp and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0231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231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қауіпті</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2" w:id="7"/>
    <w:p>
      <w:pPr>
        <w:spacing w:after="0"/>
        <w:ind w:left="0"/>
        <w:jc w:val="left"/>
      </w:pPr>
      <w:r>
        <w:rPr>
          <w:rFonts w:ascii="Times New Roman"/>
          <w:b/>
          <w:i w:val="false"/>
          <w:color w:val="000000"/>
        </w:rPr>
        <w:t xml:space="preserve"> "1, 6 және 7-сыныптағы қауіпті жүктерді тасымалдауға арнайы рұқсат беру" мемлекеттік қызметті көрсетуге қойылатын негізгі талаптардың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p>
            <w:pPr>
              <w:spacing w:after="20"/>
              <w:ind w:left="20"/>
              <w:jc w:val="both"/>
            </w:pPr>
            <w:r>
              <w:rPr>
                <w:rFonts w:ascii="Times New Roman"/>
                <w:b w:val="false"/>
                <w:i w:val="false"/>
                <w:color w:val="000000"/>
                <w:sz w:val="20"/>
              </w:rPr>
              <w:t>
"1, 6 және 7-сыныптағы қауіпті жүктерді тасымалдауға арнайы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жүктерді тасымалдауға арнайы рұқсат немесе осы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берушінің уәкілетті тұлғасының электрондық цифрлық қолтаңбасы (бұдан әрі – ЭЦҚ) қойылған электрондық құжат нысанында жолданады және сақталады</w:t>
            </w:r>
          </w:p>
          <w:p>
            <w:pPr>
              <w:spacing w:after="20"/>
              <w:ind w:left="20"/>
              <w:jc w:val="both"/>
            </w:pPr>
            <w:r>
              <w:rPr>
                <w:rFonts w:ascii="Times New Roman"/>
                <w:b w:val="false"/>
                <w:i w:val="false"/>
                <w:color w:val="000000"/>
                <w:sz w:val="20"/>
              </w:rPr>
              <w:t>
Мемлекеттік қызметті көрсету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интернет-ресурсында – www. gov. kz/ mem leke t/ ent itie s/ tra nspo rt? lang=kz, Автомобиль көлігі және көліктік бақылау комитеті бөлімі, "Мемлекеттік көрсетілетін қызметтер" деген кіші бөлімінде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ЭЦҚ куәландырылған электрондық құжат нысанындағы өтініш;</w:t>
            </w:r>
          </w:p>
          <w:p>
            <w:pPr>
              <w:spacing w:after="20"/>
              <w:ind w:left="20"/>
              <w:jc w:val="both"/>
            </w:pPr>
            <w:r>
              <w:rPr>
                <w:rFonts w:ascii="Times New Roman"/>
                <w:b w:val="false"/>
                <w:i w:val="false"/>
                <w:color w:val="000000"/>
                <w:sz w:val="20"/>
              </w:rPr>
              <w:t>
Қауіпті жүктерді тасымалдайтын көлік құралы жүргізушінің дайындығы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ондағы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көрсетілетін қызметті берушінің анықтамалық қызметтері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8-қосымша</w:t>
            </w:r>
          </w:p>
        </w:tc>
      </w:tr>
    </w:tbl>
    <w:bookmarkStart w:name="z25" w:id="8"/>
    <w:p>
      <w:pPr>
        <w:spacing w:after="0"/>
        <w:ind w:left="0"/>
        <w:jc w:val="left"/>
      </w:pPr>
      <w:r>
        <w:rPr>
          <w:rFonts w:ascii="Times New Roman"/>
          <w:b/>
          <w:i w:val="false"/>
          <w:color w:val="000000"/>
        </w:rPr>
        <w:t xml:space="preserve"> "Көлік құралына халықаралық қатынаста қауіпті жүктерді тасымалдауға рұқсат беру туралы куәлік беру" мемлекеттік қызметті көрсетуге қойылатын негізгі талаптардың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"Көлік құралына халықаралық қатынаста қауіпті жүктерді тасымалдауға рұқсат беру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өтініштерді қабылдау портал арқылы жүзеге асырылады.</w:t>
            </w:r>
          </w:p>
          <w:p>
            <w:pPr>
              <w:spacing w:after="20"/>
              <w:ind w:left="20"/>
              <w:jc w:val="both"/>
            </w:pPr>
            <w:r>
              <w:rPr>
                <w:rFonts w:ascii="Times New Roman"/>
                <w:b w:val="false"/>
                <w:i w:val="false"/>
                <w:color w:val="000000"/>
                <w:sz w:val="20"/>
              </w:rPr>
              <w:t>
Мемлекеттік қызметті көрсету нәтижесін беру Мемлекеттік корпорациясы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халықаралық қатынаста қауіпті жүктерді тасымалдауға жіберу туралы куәлік не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p>
            <w:pPr>
              <w:spacing w:after="20"/>
              <w:ind w:left="20"/>
              <w:jc w:val="both"/>
            </w:pPr>
            <w:r>
              <w:rPr>
                <w:rFonts w:ascii="Times New Roman"/>
                <w:b w:val="false"/>
                <w:i w:val="false"/>
                <w:color w:val="000000"/>
                <w:sz w:val="20"/>
              </w:rPr>
              <w:t>
Мемлекеттік корпорацияда дайын құжаттарды жеке басын куәландыратын құжатты (не нотариалды куәландырылған сенімхат бойынша оның өкілі) не цифрлық құжаттар сервисінен электрондық құжатты ұсынған кезде беру.</w:t>
            </w:r>
          </w:p>
          <w:p>
            <w:pPr>
              <w:spacing w:after="20"/>
              <w:ind w:left="20"/>
              <w:jc w:val="both"/>
            </w:pPr>
            <w:r>
              <w:rPr>
                <w:rFonts w:ascii="Times New Roman"/>
                <w:b w:val="false"/>
                <w:i w:val="false"/>
                <w:color w:val="000000"/>
                <w:sz w:val="20"/>
              </w:rPr>
              <w:t>
Мемлекеттік корпорация құжаттардың сақталуын бір ай ішінде қамтамасыз етеді, содан кейін оларды көрсетілетін қызметті берушіге одан әрі сақтау үшін береді.</w:t>
            </w:r>
          </w:p>
          <w:p>
            <w:pPr>
              <w:spacing w:after="20"/>
              <w:ind w:left="20"/>
              <w:jc w:val="both"/>
            </w:pPr>
            <w:r>
              <w:rPr>
                <w:rFonts w:ascii="Times New Roman"/>
                <w:b w:val="false"/>
                <w:i w:val="false"/>
                <w:color w:val="000000"/>
                <w:sz w:val="20"/>
              </w:rPr>
              <w:t>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xml:space="preserve">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Министрліктің көрсетілетін қызметті берушінің www. gov. kz/ mem leke t/ ent itie s/ tra nspo rt? lang=ru интернет-ресурсында, Автомобиль көлігі және көліктік бақылау комитеті бөлімі, "Мемлекеттік көрсетілетін қызметтер" деген кіші бөлімінде;</w:t>
            </w:r>
          </w:p>
          <w:p>
            <w:pPr>
              <w:spacing w:after="20"/>
              <w:ind w:left="20"/>
              <w:jc w:val="both"/>
            </w:pPr>
            <w:r>
              <w:rPr>
                <w:rFonts w:ascii="Times New Roman"/>
                <w:b w:val="false"/>
                <w:i w:val="false"/>
                <w:color w:val="000000"/>
                <w:sz w:val="20"/>
              </w:rPr>
              <w:t>
Мемлекеттік корпорацияның www. gov4c. 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көрсетілетін қызметті алушының ЭЦҚ-сымен қол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жеке кәсіпкерді немесе заңды тұлғаны мемлекеттік тіркеу (қайта тіркеу) туралы құжаттардың мәліметтерін, көлік құралын тіркеу туралы мәліметтерді көрсетілетін қызметті беруші тиісті мемлекеттік ақпараттық жүйелерден "электрондық үкіметтің" шлюзі арқылы, механикалық көлік құралдарын және олардың тіркемелерін міндетті техникалық қарап-тексерудің бірыңғай ақпараттық жүйесінен диагностикалық карта туралы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11779 болып тіркелген) бекітілген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Көрсетілетін қызметті алушы ЭЦҚ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көрсетілетін қызметті берушінің анықтамалық қызметтері сондай-ақ Бірыңғай байланыс орталығы 1414, 8-800-080-7777 арқылы қашықтықтан қол жеткізу режимінде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