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14bf" w14:textId="56f1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жерi санатынан орман шаруашылығын жүргiзуге байланысты емес мақсаттар үшiн басқа санаттардағы жерге ауыстыру қағидасын бекіту туралы" Қазақстан Республикасы Ауыл шаруашылығы министрінің 2015 жылғы 28 қаңтардағы № 18-02/45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12 қаңтардағы № 5 бұйрығы. Қазақстан Республикасының Әділет министрлігінде 2024 жылғы 15 қаңтарда № 33908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"Орман қоры жерi санатынан орман шаруашылығын жүргiзуге байланысты емес мақсаттар үшiн басқа санаттардағы жерге ауыстыру қағидасын бекіту туралы" Қазақстан Республикасы Ауыл шаруашылығы министрінің 2015 жылғы 28 қаңтардағы № 18-02/45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10481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Орман қоры жерi санатынан орман шаруашылығын жүргiзуге байланысты емес мақсаттар үшiн басқа санаттардағы жерге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4) тармақшасы мынадай редакцияда жазылсын:</w:t>
      </w:r>
    </w:p>
    <w:bookmarkEnd w:id="3"/>
    <w:bookmarkStart w:name="z6" w:id="4"/>
    <w:p>
      <w:pPr>
        <w:spacing w:after="0"/>
        <w:ind w:left="0"/>
        <w:jc w:val="both"/>
      </w:pPr>
      <w:r>
        <w:rPr>
          <w:rFonts w:ascii="Times New Roman"/>
          <w:b w:val="false"/>
          <w:i w:val="false"/>
          <w:color w:val="000000"/>
          <w:sz w:val="28"/>
        </w:rPr>
        <w:t>
      "4)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оларды орналастырудың баламалы нұсқалары болмаған кезде салуға;";</w:t>
      </w:r>
    </w:p>
    <w:bookmarkEnd w:id="4"/>
    <w:bookmarkStart w:name="z7" w:id="5"/>
    <w:p>
      <w:pPr>
        <w:spacing w:after="0"/>
        <w:ind w:left="0"/>
        <w:jc w:val="both"/>
      </w:pPr>
      <w:r>
        <w:rPr>
          <w:rFonts w:ascii="Times New Roman"/>
          <w:b w:val="false"/>
          <w:i w:val="false"/>
          <w:color w:val="000000"/>
          <w:sz w:val="28"/>
        </w:rPr>
        <w:t xml:space="preserve">
      мынадай мазмұндағы 6) тармақшасымен толықтырылсын: </w:t>
      </w:r>
    </w:p>
    <w:bookmarkEnd w:id="5"/>
    <w:p>
      <w:pPr>
        <w:spacing w:after="0"/>
        <w:ind w:left="0"/>
        <w:jc w:val="both"/>
      </w:pPr>
      <w:r>
        <w:rPr>
          <w:rFonts w:ascii="Times New Roman"/>
          <w:b w:val="false"/>
          <w:i w:val="false"/>
          <w:color w:val="000000"/>
          <w:sz w:val="28"/>
        </w:rPr>
        <w:t>
      "6) Қазақстан Республикасы Мемлекеттік шекарасының объектілері мен қорғаныс мұқтаждарына арналған объектілерді жайластыруға байланысты ғана жол беріледі.</w:t>
      </w:r>
    </w:p>
    <w:bookmarkStart w:name="z8" w:id="6"/>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орман қорының жері ауыстырылған кезде пайдасына учаске ауыстырылатын тұлғалар ауыстырылатын учаске алаңының екі еселенген мөлшерінде орман дақылдарын өтемдік отырғызуды және мемлекеттік орман қорының құрамына ауыстыру үшін мемлекеттік орман иеленушіге өтемақы тәртібімен тиісті жергілікті атқарушы органдар берген жер учаскелерінде оларды отырғызғаннан кейін алғашқы үш жыл бойы орман дақылдарына күтім-ұстауды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 xml:space="preserve"> 18) тармақшасы мынадай редакцияда жазылсын:</w:t>
      </w:r>
    </w:p>
    <w:p>
      <w:pPr>
        <w:spacing w:after="0"/>
        <w:ind w:left="0"/>
        <w:jc w:val="both"/>
      </w:pPr>
      <w:r>
        <w:rPr>
          <w:rFonts w:ascii="Times New Roman"/>
          <w:b w:val="false"/>
          <w:i w:val="false"/>
          <w:color w:val="000000"/>
          <w:sz w:val="28"/>
        </w:rPr>
        <w:t>
      "18) жер қойнауын игеруге және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ауыстырғанда ауыстырылатын учаске алаңының екі еселенген мөлшерінде орман дақылдарын отырғызуды және оларды отырғызғаннан кейін алғашқы үш жыл бойы орман дақылдарын күтіп-ұстауды жүргізуге мемлекеттік орман иеленушімен келісімшарт жобасы.";</w:t>
      </w:r>
    </w:p>
    <w:bookmarkStart w:name="z10" w:id="7"/>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 </w:t>
      </w:r>
    </w:p>
    <w:bookmarkEnd w:id="10"/>
    <w:bookmarkStart w:name="z14" w:id="1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