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fb6e" w14:textId="872f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шетелдіктер немесе шетелдіктің тұруына ақы төлейтін жеке немесе заңды тұлғалар (шақырушы тарап, туроператор) туристік жарнасын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2023 жылғы 30 қарашадағы № 12/71-VIII шешімі. Абай облысының Әділет департаментінде 2023 жылғы 7 желтоқсанда № 180-18 болып тіркелді. Күші жойылды - Абай облысы Курчатов қалалық мәслихатының 2024 жылғы 21 ақпандағы № 15/89-VIII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21.02.2024 </w:t>
      </w:r>
      <w:r>
        <w:rPr>
          <w:rFonts w:ascii="Times New Roman"/>
          <w:b w:val="false"/>
          <w:i w:val="false"/>
          <w:color w:val="ff0000"/>
          <w:sz w:val="28"/>
        </w:rPr>
        <w:t>№ 15/89-VIII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2-10-тармағына</w:t>
      </w:r>
      <w:r>
        <w:rPr>
          <w:rFonts w:ascii="Times New Roman"/>
          <w:b w:val="false"/>
          <w:i w:val="false"/>
          <w:color w:val="000000"/>
          <w:sz w:val="28"/>
        </w:rPr>
        <w:t xml:space="preserve">, Қазақстан Республикасы Мәдениет және спорт министрінің 2023 жылғы 14 шiлдедегi № 181 "Шетелдіктер үшін туристік жарнаны төлеу қағидаларын бекіту туралы" (Нормативтік құқықтық актілерді мемлекеттік тіркеу № 33110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1. Курчатов қаласы бойынша шетелдіктер немесе шетелдіктің тұруына ақы төлейтін жеке немесе заңды тұлғалар (шақырушы тарап, туроператор), хостелдерді, қонақжайларды, жалға берілетін тұрғын үйлерді қоспағанда, туристерді орналастыру орындарында болатын әр тәулік үшін алынатын туристік жарна айлық есептік көрсеткіштің - 0,5 мөлшерінде белгіленген ставка бекітілсін.</w:t>
      </w:r>
    </w:p>
    <w:bookmarkEnd w:id="1"/>
    <w:bookmarkStart w:name="z7" w:id="2"/>
    <w:p>
      <w:pPr>
        <w:spacing w:after="0"/>
        <w:ind w:left="0"/>
        <w:jc w:val="both"/>
      </w:pPr>
      <w:r>
        <w:rPr>
          <w:rFonts w:ascii="Times New Roman"/>
          <w:b w:val="false"/>
          <w:i w:val="false"/>
          <w:color w:val="000000"/>
          <w:sz w:val="28"/>
        </w:rPr>
        <w:t>
      Орналастыру орындарында шетелдік туристер саны өткен жылдың ұқсас кезеңімен салыстырғанда ұлғайған жағдайда туристік жарнаның мынадай мөлшерлемелері қолданылады:</w:t>
      </w:r>
    </w:p>
    <w:bookmarkEnd w:id="2"/>
    <w:bookmarkStart w:name="z8" w:id="3"/>
    <w:p>
      <w:pPr>
        <w:spacing w:after="0"/>
        <w:ind w:left="0"/>
        <w:jc w:val="both"/>
      </w:pPr>
      <w:r>
        <w:rPr>
          <w:rFonts w:ascii="Times New Roman"/>
          <w:b w:val="false"/>
          <w:i w:val="false"/>
          <w:color w:val="000000"/>
          <w:sz w:val="28"/>
        </w:rPr>
        <w:t>
      бес пайызға дейін – 0,2 айлық есептік көрсеткіштің мөлшерінде;</w:t>
      </w:r>
    </w:p>
    <w:bookmarkEnd w:id="3"/>
    <w:bookmarkStart w:name="z9" w:id="4"/>
    <w:p>
      <w:pPr>
        <w:spacing w:after="0"/>
        <w:ind w:left="0"/>
        <w:jc w:val="both"/>
      </w:pPr>
      <w:r>
        <w:rPr>
          <w:rFonts w:ascii="Times New Roman"/>
          <w:b w:val="false"/>
          <w:i w:val="false"/>
          <w:color w:val="000000"/>
          <w:sz w:val="28"/>
        </w:rPr>
        <w:t>
      бестен он пайызға дейін – 0,3 айлық есептік көрсеткіштің мөлшерінде;</w:t>
      </w:r>
    </w:p>
    <w:bookmarkEnd w:id="4"/>
    <w:bookmarkStart w:name="z10" w:id="5"/>
    <w:p>
      <w:pPr>
        <w:spacing w:after="0"/>
        <w:ind w:left="0"/>
        <w:jc w:val="both"/>
      </w:pPr>
      <w:r>
        <w:rPr>
          <w:rFonts w:ascii="Times New Roman"/>
          <w:b w:val="false"/>
          <w:i w:val="false"/>
          <w:color w:val="000000"/>
          <w:sz w:val="28"/>
        </w:rPr>
        <w:t>
      оннан он бес пайызға дейін – 0,4 айлық есептік көрсеткіштің мөлшерінде;</w:t>
      </w:r>
    </w:p>
    <w:bookmarkEnd w:id="5"/>
    <w:bookmarkStart w:name="z11" w:id="6"/>
    <w:p>
      <w:pPr>
        <w:spacing w:after="0"/>
        <w:ind w:left="0"/>
        <w:jc w:val="both"/>
      </w:pPr>
      <w:r>
        <w:rPr>
          <w:rFonts w:ascii="Times New Roman"/>
          <w:b w:val="false"/>
          <w:i w:val="false"/>
          <w:color w:val="000000"/>
          <w:sz w:val="28"/>
        </w:rPr>
        <w:t>
      он бес пайыздан және одан жоғары – 0,5 айлық есептік көрсеткіштің мөлшерінде.</w:t>
      </w:r>
    </w:p>
    <w:bookmarkEnd w:id="6"/>
    <w:bookmarkStart w:name="z12" w:id="7"/>
    <w:p>
      <w:pPr>
        <w:spacing w:after="0"/>
        <w:ind w:left="0"/>
        <w:jc w:val="both"/>
      </w:pPr>
      <w:r>
        <w:rPr>
          <w:rFonts w:ascii="Times New Roman"/>
          <w:b w:val="false"/>
          <w:i w:val="false"/>
          <w:color w:val="000000"/>
          <w:sz w:val="28"/>
        </w:rPr>
        <w:t xml:space="preserve">
      2. Курчатов қалалық мәслихатының "Курчатов қаласында шетелдіктер үшін туристік жарна мөлшерлемелерін бекіту туралы" 2023 жылғы 4 мамырдағы № 3/23-VII (нормативтік құқықтық актілерді мемлекеттік тіркеу тізілімінде № 69-18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