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1e00" w14:textId="84b1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21 қарашадағы № 1210 бұйрығы. Қазақстан Республикасының Әділет министрлігінде 2023 жылғы 23 қарашада № 33671 болып тіркелді. Бұйрықтың қолданыста болу мерзімі 2023 жылғы 31 желтоқсанды қоса алғанда</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- 31.12.2023 қоса алғанда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мынадай өзгерістер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20)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"20) Қазақстан Республикасы Инвестициялар және даму министрі міндетін атқарушының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13282 болып тіркелді) Ақпараттандырудың сервистік моделін іске асыру қағидаларында белгіленген тәртіппен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 және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45-бабы 6-тармағының 2) тармақшасына сәйкес ақпараттандырудың сервистік моделі жөніндегі мемлекеттік-жекешелік әріптестік жобаларына шығыстарды жоспарлау кезінде ақпараттандыру саласындағы уәкiлеттi орган бекіткен ақпараттық-коммуникациялық көрсетілетін қызметтерді жобалауға арналған тапсырма;";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"28. 01-124-нысан (</w:t>
      </w:r>
      <w:r>
        <w:rPr>
          <w:rFonts w:ascii="Times New Roman"/>
          <w:b w:val="false"/>
          <w:i w:val="false"/>
          <w:color w:val="000000"/>
          <w:sz w:val="28"/>
        </w:rPr>
        <w:t>25-қосымша</w:t>
      </w:r>
      <w:r>
        <w:rPr>
          <w:rFonts w:ascii="Times New Roman"/>
          <w:b w:val="false"/>
          <w:i w:val="false"/>
          <w:color w:val="000000"/>
          <w:sz w:val="28"/>
        </w:rPr>
        <w:t>) Әлеуметтiк медициналық сақтандыру қорына міндетті әлеуметтiк медициналық сақтандыруға аударымдарды төлеуге шығыстарды есептеуге арналған.</w:t>
      </w:r>
    </w:p>
    <w:bookmarkEnd w:id="4"/>
    <w:p>
      <w:pPr>
        <w:spacing w:after="0"/>
        <w:ind w:left="0"/>
        <w:jc w:val="both"/>
      </w:pPr>
      <w:r>
        <w:rPr>
          <w:rFonts w:ascii="Times New Roman"/>
          <w:b w:val="false"/>
          <w:i w:val="false"/>
          <w:color w:val="000000"/>
          <w:sz w:val="28"/>
        </w:rPr>
        <w:t xml:space="preserve">
      Әлеуметтiк медициналық сақтандыру қорына міндетті әлеуметтiк медициналық сақтандыруға аударымдар сомасын есептеу кезінде "Міндетті медициналық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Start w:name="z8" w:id="5"/>
    <w:p>
      <w:pPr>
        <w:spacing w:after="0"/>
        <w:ind w:left="0"/>
        <w:jc w:val="both"/>
      </w:pPr>
      <w:r>
        <w:rPr>
          <w:rFonts w:ascii="Times New Roman"/>
          <w:b w:val="false"/>
          <w:i w:val="false"/>
          <w:color w:val="000000"/>
          <w:sz w:val="28"/>
        </w:rPr>
        <w:t>
      29. 01-123 және 02-123-нысандар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123 "Мiндеттi сақтандыру жарналары" ерекшелiгi бойынша шығыстарды есептеуге арналған.</w:t>
      </w:r>
    </w:p>
    <w:bookmarkEnd w:id="5"/>
    <w:p>
      <w:pPr>
        <w:spacing w:after="0"/>
        <w:ind w:left="0"/>
        <w:jc w:val="both"/>
      </w:pPr>
      <w:r>
        <w:rPr>
          <w:rFonts w:ascii="Times New Roman"/>
          <w:b w:val="false"/>
          <w:i w:val="false"/>
          <w:color w:val="000000"/>
          <w:sz w:val="28"/>
        </w:rPr>
        <w:t>
      01-123-нысан (</w:t>
      </w:r>
      <w:r>
        <w:rPr>
          <w:rFonts w:ascii="Times New Roman"/>
          <w:b w:val="false"/>
          <w:i w:val="false"/>
          <w:color w:val="000000"/>
          <w:sz w:val="28"/>
        </w:rPr>
        <w:t>23-қосымша</w:t>
      </w:r>
      <w:r>
        <w:rPr>
          <w:rFonts w:ascii="Times New Roman"/>
          <w:b w:val="false"/>
          <w:i w:val="false"/>
          <w:color w:val="000000"/>
          <w:sz w:val="28"/>
        </w:rPr>
        <w:t>) көлiк құралдары иелерiнiң азаматтық-құқықтық жауапкершiлiгiн мiндеттi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23-қосымшаны</w:t>
      </w:r>
      <w:r>
        <w:rPr>
          <w:rFonts w:ascii="Times New Roman"/>
          <w:b w:val="false"/>
          <w:i w:val="false"/>
          <w:color w:val="000000"/>
          <w:sz w:val="28"/>
        </w:rPr>
        <w:t xml:space="preserve"> теңгерімінде көлiк құралдары есепке алынған мемлекеттiк мекемелер көлiк құралдары иелерiнiң азаматтық-құқықтық жауапкершiлiгiн мiндеттi сақтандыруға арналған шығыстар сомасын анықтау үшiн толтырады.</w:t>
      </w:r>
    </w:p>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мiндеттi сақтандыру кезiндегi сақтандыру сыйлықақысының мөлшерiн есептеу кезінде "Көлiк құралдары иелерiнiң азаматтық-құқықтық жауапкершiлiгiн мiндеттi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p>
      <w:pPr>
        <w:spacing w:after="0"/>
        <w:ind w:left="0"/>
        <w:jc w:val="both"/>
      </w:pPr>
      <w:r>
        <w:rPr>
          <w:rFonts w:ascii="Times New Roman"/>
          <w:b w:val="false"/>
          <w:i w:val="false"/>
          <w:color w:val="000000"/>
          <w:sz w:val="28"/>
        </w:rPr>
        <w:t>
      02-123-нысан (</w:t>
      </w:r>
      <w:r>
        <w:rPr>
          <w:rFonts w:ascii="Times New Roman"/>
          <w:b w:val="false"/>
          <w:i w:val="false"/>
          <w:color w:val="000000"/>
          <w:sz w:val="28"/>
        </w:rPr>
        <w:t>24-қосымша</w:t>
      </w:r>
      <w:r>
        <w:rPr>
          <w:rFonts w:ascii="Times New Roman"/>
          <w:b w:val="false"/>
          <w:i w:val="false"/>
          <w:color w:val="000000"/>
          <w:sz w:val="28"/>
        </w:rPr>
        <w:t>) тасымалдаушының жолаушылар алдындағы азаматтық-құқықтық жауапкершілігін міндетті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мөлшерiн есептеу кезінде "Тасымалдаушының жолаушылар алдындағы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"42. 03-159-нысан (</w:t>
      </w:r>
      <w:r>
        <w:rPr>
          <w:rFonts w:ascii="Times New Roman"/>
          <w:b w:val="false"/>
          <w:i w:val="false"/>
          <w:color w:val="000000"/>
          <w:sz w:val="28"/>
        </w:rPr>
        <w:t>50-қосымша</w:t>
      </w:r>
      <w:r>
        <w:rPr>
          <w:rFonts w:ascii="Times New Roman"/>
          <w:b w:val="false"/>
          <w:i w:val="false"/>
          <w:color w:val="000000"/>
          <w:sz w:val="28"/>
        </w:rPr>
        <w:t xml:space="preserve">) үй-жай үшін жалдау ақысын төлеуге арналған шығыстарды есептеуге арналған. Жоспарланатын шығыстарды негіздеу үшін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тауарларға, жұмыстарға, көрсетілетін қызметтерге бағаналардың дерекқорын ескере отырып, ағымдағы қаржы жылы үшін -жайлар мен ғимараттарды жалдау туралы шарттардың көшірмелері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"47. Шығыстардың экономикалық сыныптамасының 133, 154, 155, 156, 157, 158, 163, 164, 165, 166, 167, 211, 212, 221, 321, 322, 323, 331, 332, 339, 341, 351, 359, 411, 412, 417, 418, 419, 421, 422, 423, 429, 431, 432, 433, 434, 435, 441, 451, 511, 512, 513, 514, 519, 521, 531, 541, 611, 612, 621, 711, 712, 713, 714, 715, 721 и 722 ерекшелiктерi бойынша жоспарланатын шығыстардың түрлері жөніндегі есептеулер еркiн нысанда жасалады.</w:t>
      </w:r>
    </w:p>
    <w:bookmarkEnd w:id="7"/>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p>
      <w:pPr>
        <w:spacing w:after="0"/>
        <w:ind w:left="0"/>
        <w:jc w:val="both"/>
      </w:pPr>
      <w:r>
        <w:rPr>
          <w:rFonts w:ascii="Times New Roman"/>
          <w:b w:val="false"/>
          <w:i w:val="false"/>
          <w:color w:val="000000"/>
          <w:sz w:val="28"/>
        </w:rPr>
        <w:t>
      421, 423 және 435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Салық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 бойынша жарналары мен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p>
      <w:pPr>
        <w:spacing w:after="0"/>
        <w:ind w:left="0"/>
        <w:jc w:val="both"/>
      </w:pPr>
      <w:r>
        <w:rPr>
          <w:rFonts w:ascii="Times New Roman"/>
          <w:b w:val="false"/>
          <w:i w:val="false"/>
          <w:color w:val="000000"/>
          <w:sz w:val="28"/>
        </w:rPr>
        <w:t xml:space="preserve">
      164 ерекшелiк бойынша есептеудi ұсынған кезде "Болашақ" халықаралық стипендиясын тағайындау үшін үміткерлерді іріктеу қағидаларын бекіту және "Болашақ" халықаралық стипендиясын жұмсау бағаныттарын айқындау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шетелдiк жоғары оқу орындары (әлемнiң ғылыми орталықтары мен зертханалары) мен Қазақстан Республикасы Үкiметiнің 2005 жылғы 4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шетелде кадрларды даярлау, қайта даярлау және бiлiктiлiгiн арттыру халықаралық бағдарламаларын iске асыру жөнiндегi қызметтердi, оның ішінде "Болашақ" халықаралық стипендиясын берушi болып анықталған заңды тұлға арасында жасалған шарттардың көшiрмелерi ұсынылады.</w:t>
      </w:r>
    </w:p>
    <w:p>
      <w:pPr>
        <w:spacing w:after="0"/>
        <w:ind w:left="0"/>
        <w:jc w:val="both"/>
      </w:pPr>
      <w:r>
        <w:rPr>
          <w:rFonts w:ascii="Times New Roman"/>
          <w:b w:val="false"/>
          <w:i w:val="false"/>
          <w:color w:val="000000"/>
          <w:sz w:val="28"/>
        </w:rPr>
        <w:t xml:space="preserve">
      Өкілдік шығындарға шығыстарды жоспарлау кезінде Нормативтік құқықтық актілерді мемлекеттік тіркеу тізілімінде № 14926 болып тіркелген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бұйрығымен</w:t>
      </w:r>
      <w:r>
        <w:rPr>
          <w:rFonts w:ascii="Times New Roman"/>
          <w:b w:val="false"/>
          <w:i w:val="false"/>
          <w:color w:val="000000"/>
          <w:sz w:val="28"/>
        </w:rPr>
        <w:t xml:space="preserve"> бекітілген өкілдік шығындар нормаларын басшылыққа алған жөн.</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"57. Автомобиль көлiк құралдарын сатып алуға арналған шығыстарды есептеу үшін арналған. Осы нысан "Автомобиль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02-413 нысаны (</w:t>
      </w:r>
      <w:r>
        <w:rPr>
          <w:rFonts w:ascii="Times New Roman"/>
          <w:b w:val="false"/>
          <w:i w:val="false"/>
          <w:color w:val="000000"/>
          <w:sz w:val="28"/>
        </w:rPr>
        <w:t>62-қосымша</w:t>
      </w:r>
      <w:r>
        <w:rPr>
          <w:rFonts w:ascii="Times New Roman"/>
          <w:b w:val="false"/>
          <w:i w:val="false"/>
          <w:color w:val="000000"/>
          <w:sz w:val="28"/>
        </w:rPr>
        <w:t>) толтырылады.";</w:t>
      </w:r>
    </w:p>
    <w:bookmarkEnd w:id="8"/>
    <w:bookmarkStart w:name="z15"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9"/>
    <w:bookmarkStart w:name="z16"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8"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9"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
    <w:bookmarkStart w:name="z20" w:id="14"/>
    <w:p>
      <w:pPr>
        <w:spacing w:after="0"/>
        <w:ind w:left="0"/>
        <w:jc w:val="both"/>
      </w:pPr>
      <w:r>
        <w:rPr>
          <w:rFonts w:ascii="Times New Roman"/>
          <w:b w:val="false"/>
          <w:i w:val="false"/>
          <w:color w:val="000000"/>
          <w:sz w:val="28"/>
        </w:rPr>
        <w:t>
      3. Осы бұйрық алғашкы ресми жарияланған күнінен кейін күнтізбелік он күн өткен соң қолданысқа енгізіледі, 2023 жылғы 31 желтоқсанды қоса алғанда қолданысқа енгізіледі және 2023 жылғы 24 шілдеден бастап туындаған құқықтық қатынастарға қолданылады.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21 қарашадағы</w:t>
            </w:r>
            <w:r>
              <w:br/>
            </w:r>
            <w:r>
              <w:rPr>
                <w:rFonts w:ascii="Times New Roman"/>
                <w:b w:val="false"/>
                <w:i w:val="false"/>
                <w:color w:val="000000"/>
                <w:sz w:val="20"/>
              </w:rPr>
              <w:t>№ 1210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Бюджеттiк өтiнiмдi жасау </w:t>
            </w:r>
            <w:r>
              <w:br/>
            </w:r>
            <w:r>
              <w:rPr>
                <w:rFonts w:ascii="Times New Roman"/>
                <w:b w:val="false"/>
                <w:i w:val="false"/>
                <w:color w:val="000000"/>
                <w:sz w:val="20"/>
              </w:rPr>
              <w:t>және ұсыну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01-123-нысан</w:t>
            </w:r>
          </w:p>
        </w:tc>
      </w:tr>
    </w:tbl>
    <w:bookmarkStart w:name="z23" w:id="15"/>
    <w:p>
      <w:pPr>
        <w:spacing w:after="0"/>
        <w:ind w:left="0"/>
        <w:jc w:val="left"/>
      </w:pPr>
      <w:r>
        <w:rPr>
          <w:rFonts w:ascii="Times New Roman"/>
          <w:b/>
          <w:i w:val="false"/>
          <w:color w:val="000000"/>
        </w:rPr>
        <w:t xml:space="preserve"> Көлiк құралдары иелерiнiң азаматтық-құқықтық жауапкершiлiгiн мiндеттi сақтандыру кезінде сақтандыру сыйлықақысы мөлшерiн есептеу</w:t>
      </w:r>
    </w:p>
    <w:bookmarkEnd w:id="15"/>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 </w:t>
      </w:r>
    </w:p>
    <w:p>
      <w:pPr>
        <w:spacing w:after="0"/>
        <w:ind w:left="0"/>
        <w:jc w:val="both"/>
      </w:pPr>
      <w:r>
        <w:rPr>
          <w:rFonts w:ascii="Times New Roman"/>
          <w:b w:val="false"/>
          <w:i w:val="false"/>
          <w:color w:val="000000"/>
          <w:sz w:val="28"/>
        </w:rPr>
        <w:t xml:space="preserve">
      Деректер түрi (болжам, жоспар, есеп)       |_________________| </w:t>
      </w:r>
    </w:p>
    <w:p>
      <w:pPr>
        <w:spacing w:after="0"/>
        <w:ind w:left="0"/>
        <w:jc w:val="both"/>
      </w:pPr>
      <w:r>
        <w:rPr>
          <w:rFonts w:ascii="Times New Roman"/>
          <w:b w:val="false"/>
          <w:i w:val="false"/>
          <w:color w:val="000000"/>
          <w:sz w:val="28"/>
        </w:rPr>
        <w:t xml:space="preserve">
      Функционалдық топ                         |_________________| </w:t>
      </w:r>
    </w:p>
    <w:p>
      <w:pPr>
        <w:spacing w:after="0"/>
        <w:ind w:left="0"/>
        <w:jc w:val="both"/>
      </w:pPr>
      <w:r>
        <w:rPr>
          <w:rFonts w:ascii="Times New Roman"/>
          <w:b w:val="false"/>
          <w:i w:val="false"/>
          <w:color w:val="000000"/>
          <w:sz w:val="28"/>
        </w:rPr>
        <w:t xml:space="preserve">
      Бағдарламалардың әкiмшiсi             |_________________| </w:t>
      </w:r>
    </w:p>
    <w:p>
      <w:pPr>
        <w:spacing w:after="0"/>
        <w:ind w:left="0"/>
        <w:jc w:val="both"/>
      </w:pPr>
      <w:r>
        <w:rPr>
          <w:rFonts w:ascii="Times New Roman"/>
          <w:b w:val="false"/>
          <w:i w:val="false"/>
          <w:color w:val="000000"/>
          <w:sz w:val="28"/>
        </w:rPr>
        <w:t xml:space="preserve">
      Мемлекеттiк мекеме                   |_________________| </w:t>
      </w:r>
    </w:p>
    <w:p>
      <w:pPr>
        <w:spacing w:after="0"/>
        <w:ind w:left="0"/>
        <w:jc w:val="both"/>
      </w:pPr>
      <w:r>
        <w:rPr>
          <w:rFonts w:ascii="Times New Roman"/>
          <w:b w:val="false"/>
          <w:i w:val="false"/>
          <w:color w:val="000000"/>
          <w:sz w:val="28"/>
        </w:rPr>
        <w:t xml:space="preserve">
      Бағдарлама                               |_________________| </w:t>
      </w:r>
    </w:p>
    <w:p>
      <w:pPr>
        <w:spacing w:after="0"/>
        <w:ind w:left="0"/>
        <w:jc w:val="both"/>
      </w:pPr>
      <w:r>
        <w:rPr>
          <w:rFonts w:ascii="Times New Roman"/>
          <w:b w:val="false"/>
          <w:i w:val="false"/>
          <w:color w:val="000000"/>
          <w:sz w:val="28"/>
        </w:rPr>
        <w:t>
      Ерекшелiк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 бойынша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Қазақсттан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жоғарғы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 (7 жылдан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 (7 жылдан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(7 жылдан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(7 жылдан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 7 жылдан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 </w:t>
      </w:r>
    </w:p>
    <w:p>
      <w:pPr>
        <w:spacing w:after="0"/>
        <w:ind w:left="0"/>
        <w:jc w:val="both"/>
      </w:pPr>
      <w:r>
        <w:rPr>
          <w:rFonts w:ascii="Times New Roman"/>
          <w:b w:val="false"/>
          <w:i w:val="false"/>
          <w:color w:val="000000"/>
          <w:sz w:val="28"/>
        </w:rPr>
        <w:t>
      (қолы) (аты-жөні (болған жағдайда))</w:t>
      </w:r>
    </w:p>
    <w:bookmarkStart w:name="z24"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xml:space="preserve">
      * Осы баған "Көлiк құралдары иелерiнiң азаматтық-құқықтық жауапкершiлiгiн мiндеттi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Осы баған былайша есептеледi: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3)+(1,9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4)+( 1,9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5)+( 1,9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6)+( 1,9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7)+( 1,9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8)+( 1,9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9)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10)+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11) +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12)+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13)+( 1,9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14)+( 1,9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15)+( 1,9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16)+( 1,9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17)+( 1,9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18)+( 1,9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19)+ (1,9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20)+(1,9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21)+(1,9 х баған 2 х көлік құралының пайдаланылу мерзіміне қарай коэффициенті х 1,2 х көлік құралын тіркеу аумағы бойынша коэффициенті (астана, республикалық және облыстық маңызы бар қалалар үшiн) х баған 22)) х айлық есептік көрсеткіш /1000.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21 қарашадағы</w:t>
            </w:r>
            <w:r>
              <w:br/>
            </w:r>
            <w:r>
              <w:rPr>
                <w:rFonts w:ascii="Times New Roman"/>
                <w:b w:val="false"/>
                <w:i w:val="false"/>
                <w:color w:val="000000"/>
                <w:sz w:val="20"/>
              </w:rPr>
              <w:t>№ 1210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02-123-нысан</w:t>
            </w:r>
          </w:p>
        </w:tc>
      </w:tr>
    </w:tbl>
    <w:bookmarkStart w:name="z27" w:id="17"/>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 </w:t>
      </w:r>
    </w:p>
    <w:bookmarkEnd w:id="17"/>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 </w:t>
      </w:r>
    </w:p>
    <w:p>
      <w:pPr>
        <w:spacing w:after="0"/>
        <w:ind w:left="0"/>
        <w:jc w:val="both"/>
      </w:pPr>
      <w:r>
        <w:rPr>
          <w:rFonts w:ascii="Times New Roman"/>
          <w:b w:val="false"/>
          <w:i w:val="false"/>
          <w:color w:val="000000"/>
          <w:sz w:val="28"/>
        </w:rPr>
        <w:t xml:space="preserve">
      Деректер түрi (болжам, жоспар, есеп)       |_________________| </w:t>
      </w:r>
    </w:p>
    <w:p>
      <w:pPr>
        <w:spacing w:after="0"/>
        <w:ind w:left="0"/>
        <w:jc w:val="both"/>
      </w:pPr>
      <w:r>
        <w:rPr>
          <w:rFonts w:ascii="Times New Roman"/>
          <w:b w:val="false"/>
          <w:i w:val="false"/>
          <w:color w:val="000000"/>
          <w:sz w:val="28"/>
        </w:rPr>
        <w:t xml:space="preserve">
      Функционалдық топ                         |_________________| </w:t>
      </w:r>
    </w:p>
    <w:p>
      <w:pPr>
        <w:spacing w:after="0"/>
        <w:ind w:left="0"/>
        <w:jc w:val="both"/>
      </w:pPr>
      <w:r>
        <w:rPr>
          <w:rFonts w:ascii="Times New Roman"/>
          <w:b w:val="false"/>
          <w:i w:val="false"/>
          <w:color w:val="000000"/>
          <w:sz w:val="28"/>
        </w:rPr>
        <w:t xml:space="preserve">
      Бағдарламалардың әкiмшiсi             |_________________| </w:t>
      </w:r>
    </w:p>
    <w:p>
      <w:pPr>
        <w:spacing w:after="0"/>
        <w:ind w:left="0"/>
        <w:jc w:val="both"/>
      </w:pPr>
      <w:r>
        <w:rPr>
          <w:rFonts w:ascii="Times New Roman"/>
          <w:b w:val="false"/>
          <w:i w:val="false"/>
          <w:color w:val="000000"/>
          <w:sz w:val="28"/>
        </w:rPr>
        <w:t xml:space="preserve">
      Мемлекеттiк мекеме                   |_________________| </w:t>
      </w:r>
    </w:p>
    <w:p>
      <w:pPr>
        <w:spacing w:after="0"/>
        <w:ind w:left="0"/>
        <w:jc w:val="both"/>
      </w:pPr>
      <w:r>
        <w:rPr>
          <w:rFonts w:ascii="Times New Roman"/>
          <w:b w:val="false"/>
          <w:i w:val="false"/>
          <w:color w:val="000000"/>
          <w:sz w:val="28"/>
        </w:rPr>
        <w:t xml:space="preserve">
      Бағдарлама                               |_________________| </w:t>
      </w:r>
    </w:p>
    <w:p>
      <w:pPr>
        <w:spacing w:after="0"/>
        <w:ind w:left="0"/>
        <w:jc w:val="both"/>
      </w:pPr>
      <w:r>
        <w:rPr>
          <w:rFonts w:ascii="Times New Roman"/>
          <w:b w:val="false"/>
          <w:i w:val="false"/>
          <w:color w:val="000000"/>
          <w:sz w:val="28"/>
        </w:rPr>
        <w:t>
      Ерекшелiк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bookmarkStart w:name="z28"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xml:space="preserve">
      * Бұл баған "Тасымалдаушының жолаушылар алдындағы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+(2-баған х 20-баған) +(2-баған х 21-баған) +(2-баған х 22-баған)) х айлық есептік көрсеткіш/1000.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