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9bda" w14:textId="1399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22 қыркүйектегі № 11 және Қазақстан Республикасы Ұлттық экономика министрінің 2023 жылғы 22 қыркүйектегі № 168 бірлескен бұйрығы. Қазақстан Республикасының Әділет министрлігінде 2023 жылғы 26 қазанда № 33569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20557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елді мекендер шекаралары шегінде тұрғын үй қорын басқару саласындағы әлеуметтік инфрақұрылым объектілерінде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елді мекендер шекаралары шегінде газ және газбен жабдықтау саласындағы әлеуметтік инфрақұрылым объектілерінде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тексерулер жүргізудің ерекше тәртібі үшін қолданылатын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елді мекендер шекаралары шегінде тұрғын үй қорын басқару саласындағы әлеуметтік инфрақұрылым объектілерінде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елді мекендердің шекаралары шегінде газ және газбен жабдықтау саласындағы әлеуметтік инфрақұрылым объектілерінде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әлеуметтік инфрақұрылым объектілерінде жүк көтергіш механизмдерді, лифтілерді, эскалаторларды, траволаторларды, сондай-ақ мүгедектерге арналған көтергіштерді қауіпсіз пайдалану талаптарының сақталуы бойынша мемлекеттік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әлеуметтік инфрақұрылым объектілерінде 0,07 мегаПаскальдан астам қысыммен және (немесе) 115 Цельсий градустан астам судың қайнау температурасы кезінде жұмыс істейтін бу және ыстық су қазандықтарын қауіпсіз пайдалану талаптарының сақталуы бойынша мемлекеттік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әлеуметтік инфрақұрылым объектілерінде 0,07 мегаПаскальдан астам қысыммен жұмыс істейтін ыдыстарды пайдалану кезінде қауіпсіз пайдалану талаптарының сақталуы бойынша мемлекеттік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бекітілсін.</w:t>
      </w:r>
    </w:p>
    <w:bookmarkStart w:name="z13"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комитетіне заңнамада белгіленген тәртіппен:</w:t>
      </w:r>
    </w:p>
    <w:bookmarkEnd w:id="3"/>
    <w:bookmarkStart w:name="z14"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5" w:id="5"/>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интернет-ресурсында орналастыруды қамтамасыз етсін.</w:t>
      </w:r>
    </w:p>
    <w:bookmarkEnd w:id="5"/>
    <w:bookmarkStart w:name="z16"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1-қосымша</w:t>
            </w:r>
          </w:p>
        </w:tc>
      </w:tr>
    </w:tbl>
    <w:bookmarkStart w:name="z20" w:id="8"/>
    <w:p>
      <w:pPr>
        <w:spacing w:after="0"/>
        <w:ind w:left="0"/>
        <w:jc w:val="left"/>
      </w:pPr>
      <w:r>
        <w:rPr>
          <w:rFonts w:ascii="Times New Roman"/>
          <w:b/>
          <w:i w:val="false"/>
          <w:color w:val="000000"/>
        </w:rPr>
        <w:t xml:space="preserve"> Елді мекендердің шекаралары шегінде тұрғын үй қорын басқару саласындағы әлеуметтік инфрақұрылым объектілерінде тәуекел дәрежесін бағалау өлшемшарттары</w:t>
      </w:r>
    </w:p>
    <w:bookmarkEnd w:id="8"/>
    <w:bookmarkStart w:name="z21"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Елді мекендердің шекаралары шегінде тұрғын үй қорын басқару саласындағы әлеуметтік инфрақұрылым объектілерінде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10-19) тармақшасына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w:t>
      </w:r>
    </w:p>
    <w:bookmarkStart w:name="z23" w:id="10"/>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10"/>
    <w:bookmarkStart w:name="z24" w:id="11"/>
    <w:p>
      <w:pPr>
        <w:spacing w:after="0"/>
        <w:ind w:left="0"/>
        <w:jc w:val="both"/>
      </w:pPr>
      <w:r>
        <w:rPr>
          <w:rFonts w:ascii="Times New Roman"/>
          <w:b w:val="false"/>
          <w:i w:val="false"/>
          <w:color w:val="000000"/>
          <w:sz w:val="28"/>
        </w:rPr>
        <w:t>
      1) бақылау субъектілері (объектілері) – кондоминиум объектілерін басқару органдары, көппәтерлі тұрғын үй мүлкінің меншік иелері бірлестігінің төрағалары, көппәтерлі тұрғын үйдің жай серіктестігінің сенім білдірілген адамдары, қызметіне мемлекеттік бақылау жүзеге асырылатын басқарушы компания, көппәтерлі тұрғын үйді басқарушы;</w:t>
      </w:r>
    </w:p>
    <w:bookmarkEnd w:id="11"/>
    <w:bookmarkStart w:name="z25" w:id="12"/>
    <w:p>
      <w:pPr>
        <w:spacing w:after="0"/>
        <w:ind w:left="0"/>
        <w:jc w:val="both"/>
      </w:pPr>
      <w:r>
        <w:rPr>
          <w:rFonts w:ascii="Times New Roman"/>
          <w:b w:val="false"/>
          <w:i w:val="false"/>
          <w:color w:val="000000"/>
          <w:sz w:val="28"/>
        </w:rPr>
        <w:t>
      2) балл – тәуекелді есептеудің сандық өлшемі;</w:t>
      </w:r>
    </w:p>
    <w:bookmarkEnd w:id="12"/>
    <w:bookmarkStart w:name="z26" w:id="13"/>
    <w:p>
      <w:pPr>
        <w:spacing w:after="0"/>
        <w:ind w:left="0"/>
        <w:jc w:val="both"/>
      </w:pPr>
      <w:r>
        <w:rPr>
          <w:rFonts w:ascii="Times New Roman"/>
          <w:b w:val="false"/>
          <w:i w:val="false"/>
          <w:color w:val="000000"/>
          <w:sz w:val="28"/>
        </w:rPr>
        <w:t>
      3) болмашы бұзушылықтар – кондоминиум объектісінің конструкциялары мен инженерлік жабдықтарының техникалық жай-күйіне жоспарлы тексеру жүргізу туралы растайтын құжаттардың болмауы, кондоминиум объектісінің ортақ мүлкіне күрделі жөндеудің жекелеген түрлерін жүргізуге арналған шығыстар сметасының тұрғын үй инспекциясымен келісілген кондоминиум объектісінің жертөле үй-жайларын және ортақ пайдаланылатын басқа да орындарды дезинфекциялау, дезинсекциялау және дератизациялау жөніндегі жұмыстардың орындалмауы, кондоминиум объектісінің ортақ мүлкіне күрделі жөндеудің жекелеген түрлерін жүргізуге арналған шығыстар сметасының тұрғын үй инспекциясымен келісудің болмауы, үй-жайлардың (пәтерлердің) меншік иелері жиналысы хаттамаларының Үлгілік нысандарға сәйкес келмеуі;</w:t>
      </w:r>
    </w:p>
    <w:bookmarkEnd w:id="13"/>
    <w:bookmarkStart w:name="z27" w:id="14"/>
    <w:p>
      <w:pPr>
        <w:spacing w:after="0"/>
        <w:ind w:left="0"/>
        <w:jc w:val="both"/>
      </w:pPr>
      <w:r>
        <w:rPr>
          <w:rFonts w:ascii="Times New Roman"/>
          <w:b w:val="false"/>
          <w:i w:val="false"/>
          <w:color w:val="000000"/>
          <w:sz w:val="28"/>
        </w:rPr>
        <w:t>
      4) деректерді қалыпқа келтіру – әртүрлі шкалаларда өлшенген мәндерді шартты түрде жалпы шкалаға келтіруді көздейтін статистикалық рәсім;</w:t>
      </w:r>
    </w:p>
    <w:bookmarkEnd w:id="14"/>
    <w:bookmarkStart w:name="z28" w:id="15"/>
    <w:p>
      <w:pPr>
        <w:spacing w:after="0"/>
        <w:ind w:left="0"/>
        <w:jc w:val="both"/>
      </w:pPr>
      <w:r>
        <w:rPr>
          <w:rFonts w:ascii="Times New Roman"/>
          <w:b w:val="false"/>
          <w:i w:val="false"/>
          <w:color w:val="000000"/>
          <w:sz w:val="28"/>
        </w:rPr>
        <w:t>
      5) елеулі бұзушылықтар – Қазақстан Республикасының заңдарында көзделген әкімшілік жауаптылыққа әкеп соғатын нормативтік құқықтық актілерде белгіленген бұзушылықтар, мемлекеттік нормативтерді сақтамау, құжаттаманы уақтылы және дұрыс ресімдемеу, дұрыс емес есептілік беру, "Азаматтарға арналған үкімет" мемлекеттік корпорациясы" коммерциялық емес акционерлік қоғамында кондоминиум объектілерін тіркеудің, пәтерлердің, тұрғын емес үй-жайлардың меншік иелері жиналысының хаттамасымен бекітілген кондоминиум объектісінің ортақ мүлкін күтіп-ұстауға арналған шығыстардың жылдық сметасының, тұрақ орындарының, қоймалардың меншік иелері жиналысының хаттамасымен бекітілген тұрақ орындарын, қоймаларды күтіп-ұстауға арналған шығыстардың жылдық сметасы мен төлем мөлшерінің болмауы, кондоминиум объектісінің ортақ мүлкінің орталық жылыту, сумен жабдықтау, су бұру, электрмен жабдықтау жүйелеріндегі ақаулар, кондоминиум объектісінің ортақ мүлкін күтіп-ұстау қағидаларын бұзушылықтарды жою бойынша орындалмаған нұсқамалар;</w:t>
      </w:r>
    </w:p>
    <w:bookmarkEnd w:id="15"/>
    <w:bookmarkStart w:name="z29" w:id="16"/>
    <w:p>
      <w:pPr>
        <w:spacing w:after="0"/>
        <w:ind w:left="0"/>
        <w:jc w:val="both"/>
      </w:pPr>
      <w:r>
        <w:rPr>
          <w:rFonts w:ascii="Times New Roman"/>
          <w:b w:val="false"/>
          <w:i w:val="false"/>
          <w:color w:val="000000"/>
          <w:sz w:val="28"/>
        </w:rPr>
        <w:t>
      6) өрескел бұзушылықтар – тұрғын-үй қорын басқару саласындағы нормативтік құқықтық актілерде белгіленген, соның салдарынан Қазақстан Республикасының заңдарында көзделген әкімшілік және қылмыстық жауаптылыққа әкеп соқтыратын талаптарды сақтамау, екі және одан да көп расталған шағымның немесе жеке не заңды тұлғадан түскен өтінішінің болуы, сондай-ақ штатында тиісті білімі және белгілі бір жұмыс тәжірибесі бар жұмыскердің болмауы салдарынан адамның мекендеу және тыныс-тіршілігінің қолайлы ортасының жай-күйінің нашарлауы, екінші деңгейдегі банкте әрбір кондоминиум объектісіне жинақ және ағымдағы шоттың болмауы;</w:t>
      </w:r>
    </w:p>
    <w:bookmarkEnd w:id="16"/>
    <w:bookmarkStart w:name="z30" w:id="17"/>
    <w:p>
      <w:pPr>
        <w:spacing w:after="0"/>
        <w:ind w:left="0"/>
        <w:jc w:val="both"/>
      </w:pPr>
      <w:r>
        <w:rPr>
          <w:rFonts w:ascii="Times New Roman"/>
          <w:b w:val="false"/>
          <w:i w:val="false"/>
          <w:color w:val="000000"/>
          <w:sz w:val="28"/>
        </w:rPr>
        <w:t>
      7) тәуекел – бақылау субъектісінің қызметі нәтижесінде адамның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7"/>
    <w:bookmarkStart w:name="z31" w:id="18"/>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8"/>
    <w:bookmarkStart w:name="z32" w:id="19"/>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тұрғын үй қорын басқару саласындағы тәуекел дәрежесіне байланысты бақылау субъектілерін (объектілерін) іріктеу үшін пайдаланылатын және жекелеген бақылау субъектісіне (объектісіне) тікелей тәуелді емес тәуекел дәрежесін бағалау өлшемшарттары;</w:t>
      </w:r>
    </w:p>
    <w:bookmarkEnd w:id="19"/>
    <w:bookmarkStart w:name="z33" w:id="20"/>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20"/>
    <w:bookmarkStart w:name="z34" w:id="21"/>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мүмкін дәрежесі мақсатында бақылау субъектісіне (объектісіне) бару арқылы кейіннен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бақылау субъектісіне (объектісіне) бару арқылы осындай бақылау субъектісін (объектісін) профилактикалық бақылаудан босатуға бағытталған басқарушылық шешімдер қабылдау процесі;</w:t>
      </w:r>
    </w:p>
    <w:bookmarkEnd w:id="21"/>
    <w:bookmarkStart w:name="z35" w:id="22"/>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2"/>
    <w:bookmarkStart w:name="z36" w:id="23"/>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3"/>
    <w:bookmarkStart w:name="z37" w:id="24"/>
    <w:p>
      <w:pPr>
        <w:spacing w:after="0"/>
        <w:ind w:left="0"/>
        <w:jc w:val="left"/>
      </w:pPr>
      <w:r>
        <w:rPr>
          <w:rFonts w:ascii="Times New Roman"/>
          <w:b/>
          <w:i w:val="false"/>
          <w:color w:val="000000"/>
        </w:rPr>
        <w:t xml:space="preserve"> 2-тарау. Объективті өлшемшарттар</w:t>
      </w:r>
    </w:p>
    <w:bookmarkEnd w:id="24"/>
    <w:bookmarkStart w:name="z38" w:id="25"/>
    <w:p>
      <w:pPr>
        <w:spacing w:after="0"/>
        <w:ind w:left="0"/>
        <w:jc w:val="both"/>
      </w:pPr>
      <w:r>
        <w:rPr>
          <w:rFonts w:ascii="Times New Roman"/>
          <w:b w:val="false"/>
          <w:i w:val="false"/>
          <w:color w:val="000000"/>
          <w:sz w:val="28"/>
        </w:rPr>
        <w:t>
      3. Тексерілетін субъектілерді (объектілерді) тәуекел дәрежелеріне бастапқы жатқызу объективті өлшемшарттар арқылы жүзеге асырылады.</w:t>
      </w:r>
    </w:p>
    <w:bookmarkEnd w:id="25"/>
    <w:bookmarkStart w:name="z39" w:id="26"/>
    <w:p>
      <w:pPr>
        <w:spacing w:after="0"/>
        <w:ind w:left="0"/>
        <w:jc w:val="both"/>
      </w:pPr>
      <w:r>
        <w:rPr>
          <w:rFonts w:ascii="Times New Roman"/>
          <w:b w:val="false"/>
          <w:i w:val="false"/>
          <w:color w:val="000000"/>
          <w:sz w:val="28"/>
        </w:rPr>
        <w:t>
      4. Объективті өлшемшарттар тексерілетін субъектілерді (объектілерді) тәуекел дәрежелері бойынша (жоғары, орташа және төмен) бөлу мақсатында әзірленді.</w:t>
      </w:r>
    </w:p>
    <w:bookmarkEnd w:id="26"/>
    <w:p>
      <w:pPr>
        <w:spacing w:after="0"/>
        <w:ind w:left="0"/>
        <w:jc w:val="both"/>
      </w:pPr>
      <w:r>
        <w:rPr>
          <w:rFonts w:ascii="Times New Roman"/>
          <w:b w:val="false"/>
          <w:i w:val="false"/>
          <w:color w:val="000000"/>
          <w:sz w:val="28"/>
        </w:rPr>
        <w:t>
      Жоғары тәуекел дәрежесіне:</w:t>
      </w:r>
    </w:p>
    <w:p>
      <w:pPr>
        <w:spacing w:after="0"/>
        <w:ind w:left="0"/>
        <w:jc w:val="both"/>
      </w:pPr>
      <w:r>
        <w:rPr>
          <w:rFonts w:ascii="Times New Roman"/>
          <w:b w:val="false"/>
          <w:i w:val="false"/>
          <w:color w:val="000000"/>
          <w:sz w:val="28"/>
        </w:rPr>
        <w:t>
      20 жылдан астам пайдаланылатын тұрғын үйлерді басқарып отырған бақылау субъектілері (объектілері) жатады.</w:t>
      </w:r>
    </w:p>
    <w:p>
      <w:pPr>
        <w:spacing w:after="0"/>
        <w:ind w:left="0"/>
        <w:jc w:val="both"/>
      </w:pPr>
      <w:r>
        <w:rPr>
          <w:rFonts w:ascii="Times New Roman"/>
          <w:b w:val="false"/>
          <w:i w:val="false"/>
          <w:color w:val="000000"/>
          <w:sz w:val="28"/>
        </w:rPr>
        <w:t>
      Тәуекелдің орташа дәрежесіне мыналар жатады:</w:t>
      </w:r>
    </w:p>
    <w:p>
      <w:pPr>
        <w:spacing w:after="0"/>
        <w:ind w:left="0"/>
        <w:jc w:val="both"/>
      </w:pPr>
      <w:r>
        <w:rPr>
          <w:rFonts w:ascii="Times New Roman"/>
          <w:b w:val="false"/>
          <w:i w:val="false"/>
          <w:color w:val="000000"/>
          <w:sz w:val="28"/>
        </w:rPr>
        <w:t>
      20 жылдан аспайтын тұрғын үйлерді басқарушылар.</w:t>
      </w:r>
    </w:p>
    <w:p>
      <w:pPr>
        <w:spacing w:after="0"/>
        <w:ind w:left="0"/>
        <w:jc w:val="both"/>
      </w:pPr>
      <w:r>
        <w:rPr>
          <w:rFonts w:ascii="Times New Roman"/>
          <w:b w:val="false"/>
          <w:i w:val="false"/>
          <w:color w:val="000000"/>
          <w:sz w:val="28"/>
        </w:rPr>
        <w:t>
      Төмен тәуекел дәрежесіне мыналар жатады:</w:t>
      </w:r>
    </w:p>
    <w:p>
      <w:pPr>
        <w:spacing w:after="0"/>
        <w:ind w:left="0"/>
        <w:jc w:val="both"/>
      </w:pPr>
      <w:r>
        <w:rPr>
          <w:rFonts w:ascii="Times New Roman"/>
          <w:b w:val="false"/>
          <w:i w:val="false"/>
          <w:color w:val="000000"/>
          <w:sz w:val="28"/>
        </w:rPr>
        <w:t>
      10 жылдан аспайтын тұрғын үйлерді басқарушылар.</w:t>
      </w:r>
    </w:p>
    <w:bookmarkStart w:name="z40" w:id="27"/>
    <w:p>
      <w:pPr>
        <w:spacing w:after="0"/>
        <w:ind w:left="0"/>
        <w:jc w:val="both"/>
      </w:pPr>
      <w:r>
        <w:rPr>
          <w:rFonts w:ascii="Times New Roman"/>
          <w:b w:val="false"/>
          <w:i w:val="false"/>
          <w:color w:val="000000"/>
          <w:sz w:val="28"/>
        </w:rPr>
        <w:t>
      5.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27"/>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жоспардан тыс тексеру жүргізіледі.</w:t>
      </w:r>
    </w:p>
    <w:bookmarkStart w:name="z41" w:id="28"/>
    <w:p>
      <w:pPr>
        <w:spacing w:after="0"/>
        <w:ind w:left="0"/>
        <w:jc w:val="left"/>
      </w:pPr>
      <w:r>
        <w:rPr>
          <w:rFonts w:ascii="Times New Roman"/>
          <w:b/>
          <w:i w:val="false"/>
          <w:color w:val="000000"/>
        </w:rPr>
        <w:t xml:space="preserve"> 3-тарау. Субъективті өлшемшарттар</w:t>
      </w:r>
    </w:p>
    <w:bookmarkEnd w:id="28"/>
    <w:bookmarkStart w:name="z42" w:id="29"/>
    <w:p>
      <w:pPr>
        <w:spacing w:after="0"/>
        <w:ind w:left="0"/>
        <w:jc w:val="both"/>
      </w:pPr>
      <w:r>
        <w:rPr>
          <w:rFonts w:ascii="Times New Roman"/>
          <w:b w:val="false"/>
          <w:i w:val="false"/>
          <w:color w:val="000000"/>
          <w:sz w:val="28"/>
        </w:rPr>
        <w:t>
      6. Тәуекел дәрежесін бағалаудың субъективті өлшемшарттарын анықтау үшін мынадай ақпарат көздері пайдаланылады:</w:t>
      </w:r>
    </w:p>
    <w:bookmarkEnd w:id="29"/>
    <w:bookmarkStart w:name="z43" w:id="30"/>
    <w:p>
      <w:pPr>
        <w:spacing w:after="0"/>
        <w:ind w:left="0"/>
        <w:jc w:val="both"/>
      </w:pPr>
      <w:r>
        <w:rPr>
          <w:rFonts w:ascii="Times New Roman"/>
          <w:b w:val="false"/>
          <w:i w:val="false"/>
          <w:color w:val="000000"/>
          <w:sz w:val="28"/>
        </w:rPr>
        <w:t>
      1) бақылау субъектілеріне (объектілеріне) бару арқылы алдыңғы тексерулер мен профилактикалық бақылаудың нәтижелері;</w:t>
      </w:r>
    </w:p>
    <w:bookmarkEnd w:id="30"/>
    <w:bookmarkStart w:name="z44" w:id="31"/>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31"/>
    <w:bookmarkStart w:name="z45" w:id="32"/>
    <w:p>
      <w:pPr>
        <w:spacing w:after="0"/>
        <w:ind w:left="0"/>
        <w:jc w:val="both"/>
      </w:pPr>
      <w:r>
        <w:rPr>
          <w:rFonts w:ascii="Times New Roman"/>
          <w:b w:val="false"/>
          <w:i w:val="false"/>
          <w:color w:val="000000"/>
          <w:sz w:val="28"/>
        </w:rPr>
        <w:t>
      7. Қолда бар ақпарат көздерінің негізінде реттеуші мемлекеттік органдар талдауға және бағалауға жататын субъективті өлшемшарттар бойынша деректерді қалыптастырады.</w:t>
      </w:r>
    </w:p>
    <w:bookmarkEnd w:id="32"/>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немесе Қазақстан Республикасының заңнамасына сәйкес мерзімі өткен деректерге қатысты қолданылған субъективті өлшемшарттар туралы деректер қолданылмайды.</w:t>
      </w:r>
    </w:p>
    <w:p>
      <w:pPr>
        <w:spacing w:after="0"/>
        <w:ind w:left="0"/>
        <w:jc w:val="both"/>
      </w:pPr>
      <w:r>
        <w:rPr>
          <w:rFonts w:ascii="Times New Roman"/>
          <w:b w:val="false"/>
          <w:i w:val="false"/>
          <w:color w:val="000000"/>
          <w:sz w:val="28"/>
        </w:rPr>
        <w:t>
      Бару арқылы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кестелер мен тізімдерді қалыптастыру кезінде оларды енгізуге жол берілмейді.</w:t>
      </w:r>
    </w:p>
    <w:bookmarkStart w:name="z46" w:id="33"/>
    <w:p>
      <w:pPr>
        <w:spacing w:after="0"/>
        <w:ind w:left="0"/>
        <w:jc w:val="both"/>
      </w:pPr>
      <w:r>
        <w:rPr>
          <w:rFonts w:ascii="Times New Roman"/>
          <w:b w:val="false"/>
          <w:i w:val="false"/>
          <w:color w:val="000000"/>
          <w:sz w:val="28"/>
        </w:rPr>
        <w:t>
      8. Ықтимал тәуекел мен мәселенің маңыздылығына, бұзушылықтың біржолғы немесе жүйелі сипатына, әрбір ақпарат көзі бойынша бұрын қабылданған шешімдерді талдауға байланысты – өрескел, елеулі және болмашы бұзушылық дәрежесіне сәйкес келетін субъективті өлшемшарттар анықталады.</w:t>
      </w:r>
    </w:p>
    <w:bookmarkEnd w:id="33"/>
    <w:p>
      <w:pPr>
        <w:spacing w:after="0"/>
        <w:ind w:left="0"/>
        <w:jc w:val="both"/>
      </w:pPr>
      <w:r>
        <w:rPr>
          <w:rFonts w:ascii="Times New Roman"/>
          <w:b w:val="false"/>
          <w:i w:val="false"/>
          <w:color w:val="000000"/>
          <w:sz w:val="28"/>
        </w:rPr>
        <w:t xml:space="preserve">
      Әлеуметтік инфрақұрылым объектілеріндегі елді мекендердің шекаралары шегінде тұрғын үй қорын басқару саласындағы заңнама талаптарын бұзушылықтарды өрескел, елеулі, болмашы етіп бөлу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47" w:id="34"/>
    <w:p>
      <w:pPr>
        <w:spacing w:after="0"/>
        <w:ind w:left="0"/>
        <w:jc w:val="both"/>
      </w:pPr>
      <w:r>
        <w:rPr>
          <w:rFonts w:ascii="Times New Roman"/>
          <w:b w:val="false"/>
          <w:i w:val="false"/>
          <w:color w:val="000000"/>
          <w:sz w:val="28"/>
        </w:rPr>
        <w:t>
      9. Қолданылатын ақпарат көздерінің басымдығын негізге ала отырып, субъективті өлшемшапрттар бойынша тәуекел дәрежесінің жалпы көрсеткішін есептеу тәртібіне сәйкес 0-ден 100-ге дейінгі шкаламен субъективті өлшемшарттар бойынша тәуекел дәрежесінің жалпы көрсеткіші есептеледі.</w:t>
      </w:r>
    </w:p>
    <w:bookmarkEnd w:id="34"/>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дейінгіні қоса алғанда;</w:t>
      </w:r>
    </w:p>
    <w:p>
      <w:pPr>
        <w:spacing w:after="0"/>
        <w:ind w:left="0"/>
        <w:jc w:val="both"/>
      </w:pPr>
      <w:r>
        <w:rPr>
          <w:rFonts w:ascii="Times New Roman"/>
          <w:b w:val="false"/>
          <w:i w:val="false"/>
          <w:color w:val="000000"/>
          <w:sz w:val="28"/>
        </w:rPr>
        <w:t>
      2) орташа тәуекел дәрежесіне – тәуекел дәрежесінің көрсеткіші 31-ден 70-ке дейінгіні қоса алғанда;</w:t>
      </w:r>
    </w:p>
    <w:p>
      <w:pPr>
        <w:spacing w:after="0"/>
        <w:ind w:left="0"/>
        <w:jc w:val="both"/>
      </w:pPr>
      <w:r>
        <w:rPr>
          <w:rFonts w:ascii="Times New Roman"/>
          <w:b w:val="false"/>
          <w:i w:val="false"/>
          <w:color w:val="000000"/>
          <w:sz w:val="28"/>
        </w:rPr>
        <w:t>
      3) төмен тәуекел дәрежесіне – 0-ден 30-ға дейінгіні қоса алғанда жатады.</w:t>
      </w:r>
    </w:p>
    <w:bookmarkStart w:name="z48" w:id="35"/>
    <w:p>
      <w:pPr>
        <w:spacing w:after="0"/>
        <w:ind w:left="0"/>
        <w:jc w:val="both"/>
      </w:pPr>
      <w:r>
        <w:rPr>
          <w:rFonts w:ascii="Times New Roman"/>
          <w:b w:val="false"/>
          <w:i w:val="false"/>
          <w:color w:val="000000"/>
          <w:sz w:val="28"/>
        </w:rPr>
        <w:t>
      10. Осы Өлшемшарттардың 4-тармағына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35"/>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 көздерінен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6-тармағына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Өлшемшарттардың </w:t>
      </w:r>
      <w:r>
        <w:rPr>
          <w:rFonts w:ascii="Times New Roman"/>
          <w:b w:val="false"/>
          <w:i w:val="false"/>
          <w:color w:val="000000"/>
          <w:sz w:val="28"/>
        </w:rPr>
        <w:t>2-қосымшасына</w:t>
      </w:r>
      <w:r>
        <w:rPr>
          <w:rFonts w:ascii="Times New Roman"/>
          <w:b w:val="false"/>
          <w:i w:val="false"/>
          <w:color w:val="000000"/>
          <w:sz w:val="28"/>
        </w:rPr>
        <w:t xml:space="preserve"> сәйкес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SP + SC,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49" w:id="36"/>
    <w:p>
      <w:pPr>
        <w:spacing w:after="0"/>
        <w:ind w:left="0"/>
        <w:jc w:val="both"/>
      </w:pPr>
      <w:r>
        <w:rPr>
          <w:rFonts w:ascii="Times New Roman"/>
          <w:b w:val="false"/>
          <w:i w:val="false"/>
          <w:color w:val="000000"/>
          <w:sz w:val="28"/>
        </w:rPr>
        <w:t>
      11.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6"/>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мынадай формула бойынша елеулі және болмашы бұзушылықтардың көрсеткіштерін қосу жолымен анықталады: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анықталған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анықталған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1" w:id="37"/>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диапазонда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(қорытынды) көрсеткіші;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 бойынша ең жоғарғы ықтимал мән (шкаланың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төменгі ықтимал мән (шкаланың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Бақылау субъектісіне (объектісіне) бару арқылы профилактикалық бақылау осы бірлескен бұйрыққа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тиісті тексеру парағы бойынша жүргізіледі.</w:t>
      </w:r>
    </w:p>
    <w:bookmarkStart w:name="z53" w:id="38"/>
    <w:p>
      <w:pPr>
        <w:spacing w:after="0"/>
        <w:ind w:left="0"/>
        <w:jc w:val="left"/>
      </w:pPr>
      <w:r>
        <w:rPr>
          <w:rFonts w:ascii="Times New Roman"/>
          <w:b/>
          <w:i w:val="false"/>
          <w:color w:val="000000"/>
        </w:rPr>
        <w:t xml:space="preserve"> 4-тарау. Тәуекелдерді басқару</w:t>
      </w:r>
    </w:p>
    <w:bookmarkEnd w:id="38"/>
    <w:bookmarkStart w:name="z54" w:id="39"/>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39"/>
    <w:bookmarkStart w:name="z55" w:id="40"/>
    <w:p>
      <w:pPr>
        <w:spacing w:after="0"/>
        <w:ind w:left="0"/>
        <w:jc w:val="both"/>
      </w:pPr>
      <w:r>
        <w:rPr>
          <w:rFonts w:ascii="Times New Roman"/>
          <w:b w:val="false"/>
          <w:i w:val="false"/>
          <w:color w:val="000000"/>
          <w:sz w:val="28"/>
        </w:rPr>
        <w:t>
      16.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0"/>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56" w:id="41"/>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41"/>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w:t>
      </w:r>
    </w:p>
    <w:bookmarkStart w:name="z57" w:id="42"/>
    <w:p>
      <w:pPr>
        <w:spacing w:after="0"/>
        <w:ind w:left="0"/>
        <w:jc w:val="both"/>
      </w:pPr>
      <w:r>
        <w:rPr>
          <w:rFonts w:ascii="Times New Roman"/>
          <w:b w:val="false"/>
          <w:i w:val="false"/>
          <w:color w:val="000000"/>
          <w:sz w:val="28"/>
        </w:rPr>
        <w:t>
      18.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42"/>
    <w:bookmarkStart w:name="z58" w:id="43"/>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43"/>
    <w:bookmarkStart w:name="z59" w:id="44"/>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оларға қатысты профилактикалық бақылау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шекаралары</w:t>
            </w:r>
            <w:r>
              <w:br/>
            </w:r>
            <w:r>
              <w:rPr>
                <w:rFonts w:ascii="Times New Roman"/>
                <w:b w:val="false"/>
                <w:i w:val="false"/>
                <w:color w:val="000000"/>
                <w:sz w:val="20"/>
              </w:rPr>
              <w:t>шегінде тұрғын үй қорын</w:t>
            </w:r>
            <w:r>
              <w:br/>
            </w:r>
            <w:r>
              <w:rPr>
                <w:rFonts w:ascii="Times New Roman"/>
                <w:b w:val="false"/>
                <w:i w:val="false"/>
                <w:color w:val="000000"/>
                <w:sz w:val="20"/>
              </w:rPr>
              <w:t>басқару саласындағы</w:t>
            </w:r>
            <w:r>
              <w:br/>
            </w:r>
            <w:r>
              <w:rPr>
                <w:rFonts w:ascii="Times New Roman"/>
                <w:b w:val="false"/>
                <w:i w:val="false"/>
                <w:color w:val="000000"/>
                <w:sz w:val="20"/>
              </w:rPr>
              <w:t>әлеуметтік инфрақұрылым</w:t>
            </w:r>
            <w:r>
              <w:br/>
            </w:r>
            <w:r>
              <w:rPr>
                <w:rFonts w:ascii="Times New Roman"/>
                <w:b w:val="false"/>
                <w:i w:val="false"/>
                <w:color w:val="000000"/>
                <w:sz w:val="20"/>
              </w:rPr>
              <w:t>объектілерінде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1" w:id="45"/>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әлеуметтік инфрақұрылым объектілеріндегі елді мекендердің шекаралары шегінде тұрғын үй қорын басқару саласы талаптарының бұзылу дәрежесі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басқарушысымен, басқарушы компаниямен және пәтерлер, көппәтерлі тұрғын үйдің тұрғын емес үй-жайларының меншік иелері жиналысының хаттамалық шешімімен мақұлданған сервистік қызмет субъектілерімен мүлік иелерінің бірлестігі немесе жай серіктестік арасында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көппәтерлі тұрғын үйдің тұрғын емес үй-жайларының, тұрақ орындары, қоймалар, меншік иелері жиналыстарының хаттамаларымен бекітілген кондоминиум объектісінің ортақ мүлкін күтіп-ұстауға арналған шығыстардың бір күнтізбелік жылға арналған жылдық сметасының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жинақ шотының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ағымдағы шоттың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ай сайынғы және жылдық есепті ұсыну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19 ақпандағы № 108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 № 108 бұйрық), Нормативтік құқықтық актілерінің мемлекеттік тіркеу тізілімінде № 10528 болып тіркелген кондоминиум объектісінің ортақ мүлкін күтіп-ұстау қағидаларына сәйкес түгендеу тізбесі негізінде кондоминиум объектісін қарап-тексерудің жыл сайынғы актісін жүргізу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108 </w:t>
            </w:r>
            <w:r>
              <w:rPr>
                <w:rFonts w:ascii="Times New Roman"/>
                <w:b w:val="false"/>
                <w:i w:val="false"/>
                <w:color w:val="000000"/>
                <w:sz w:val="20"/>
              </w:rPr>
              <w:t>бұйрыққа</w:t>
            </w:r>
            <w:r>
              <w:rPr>
                <w:rFonts w:ascii="Times New Roman"/>
                <w:b w:val="false"/>
                <w:i w:val="false"/>
                <w:color w:val="000000"/>
                <w:sz w:val="20"/>
              </w:rPr>
              <w:t xml:space="preserve"> сәйкес жертөлелік үй-жайларда, паркингтерде және басқа да ортақ пайдаланатын орындарды дезинфекциялау, дезинсекциялау, дератизациялау бойынша жұмыстарды орындау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бөліктерінде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ақаулықтың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Тексерілетін субъектінің нормативтік құқықтық актілерінде және жарғыларында айқындалған МИБ төрағасының, үй кеңесінің және тексеру комиссиясының өкілеттік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пәтерлерінің, тұрғын емес үй-жайларының меншік иелері жиналысы хаттамаларының көппәтерлі тұрғын үйдің пәтерлерінің, тұрғын емес үй-жайларының, тұрақ орындарының, қоймалардың меншік иелері жиналыстарының үлгілік хаттамаларына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топтарына арналған кедергісіз ортаның (кіру тобы)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 үшін біліктілікті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шекаралары</w:t>
            </w:r>
            <w:r>
              <w:br/>
            </w:r>
            <w:r>
              <w:rPr>
                <w:rFonts w:ascii="Times New Roman"/>
                <w:b w:val="false"/>
                <w:i w:val="false"/>
                <w:color w:val="000000"/>
                <w:sz w:val="20"/>
              </w:rPr>
              <w:t>шегінде тұрғын үй қорын</w:t>
            </w:r>
            <w:r>
              <w:br/>
            </w:r>
            <w:r>
              <w:rPr>
                <w:rFonts w:ascii="Times New Roman"/>
                <w:b w:val="false"/>
                <w:i w:val="false"/>
                <w:color w:val="000000"/>
                <w:sz w:val="20"/>
              </w:rPr>
              <w:t>басқару саласындағы әлеуметтік</w:t>
            </w:r>
            <w:r>
              <w:br/>
            </w:r>
            <w:r>
              <w:rPr>
                <w:rFonts w:ascii="Times New Roman"/>
                <w:b w:val="false"/>
                <w:i w:val="false"/>
                <w:color w:val="000000"/>
                <w:sz w:val="20"/>
              </w:rPr>
              <w:t>инфрақұрылым объектілерінде</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3" w:id="46"/>
    <w:p>
      <w:pPr>
        <w:spacing w:after="0"/>
        <w:ind w:left="0"/>
        <w:jc w:val="left"/>
      </w:pPr>
      <w:r>
        <w:rPr>
          <w:rFonts w:ascii="Times New Roman"/>
          <w:b/>
          <w:i w:val="false"/>
          <w:color w:val="000000"/>
        </w:rPr>
        <w:t xml:space="preserve"> Әлеуметтік инфрақұрылым объектілеріндегі елді мекендердің шекаралары шегінде тұрғын үй қорын басқару саласындағы субъективті критерийлер бойынша тәуекел дәрежесін айқындау үшін субъективті өлшемшарттардың тізбесі</w:t>
      </w:r>
    </w:p>
    <w:bookmarkEnd w:id="4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Профилактикалық бақылау үшін бақылау субъектілеріне (объектілеріне)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шарт/мәні, xі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w:t>
            </w:r>
          </w:p>
          <w:p>
            <w:pPr>
              <w:spacing w:after="20"/>
              <w:ind w:left="20"/>
              <w:jc w:val="both"/>
            </w:pPr>
            <w:r>
              <w:rPr>
                <w:rFonts w:ascii="Times New Roman"/>
                <w:b w:val="false"/>
                <w:i w:val="false"/>
                <w:color w:val="000000"/>
                <w:sz w:val="20"/>
              </w:rPr>
              <w:t>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ай сайынғы және жылдық есепті ұсыну туралы растайтын құжаттардың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мобильділігі төмен топтары үшін кедергісіз ортаның (кіру тобының)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2-қосымша</w:t>
            </w:r>
          </w:p>
        </w:tc>
      </w:tr>
    </w:tbl>
    <w:bookmarkStart w:name="z66" w:id="47"/>
    <w:p>
      <w:pPr>
        <w:spacing w:after="0"/>
        <w:ind w:left="0"/>
        <w:jc w:val="left"/>
      </w:pPr>
      <w:r>
        <w:rPr>
          <w:rFonts w:ascii="Times New Roman"/>
          <w:b/>
          <w:i w:val="false"/>
          <w:color w:val="000000"/>
        </w:rPr>
        <w:t xml:space="preserve"> Елді мекендердің шекаралары шегінде газ және газбен жабдықтау саласындағы әлеуметтік инфрақұрылым объектілерінде тәуекел дәрежесін бағалау өлшемшарттары</w:t>
      </w:r>
    </w:p>
    <w:bookmarkEnd w:id="47"/>
    <w:bookmarkStart w:name="z67" w:id="48"/>
    <w:p>
      <w:pPr>
        <w:spacing w:after="0"/>
        <w:ind w:left="0"/>
        <w:jc w:val="left"/>
      </w:pPr>
      <w:r>
        <w:rPr>
          <w:rFonts w:ascii="Times New Roman"/>
          <w:b/>
          <w:i w:val="false"/>
          <w:color w:val="000000"/>
        </w:rPr>
        <w:t xml:space="preserve"> 1-тарау. Жалпы ережелер</w:t>
      </w:r>
    </w:p>
    <w:bookmarkEnd w:id="48"/>
    <w:p>
      <w:pPr>
        <w:spacing w:after="0"/>
        <w:ind w:left="0"/>
        <w:jc w:val="left"/>
      </w:pPr>
    </w:p>
    <w:p>
      <w:pPr>
        <w:spacing w:after="0"/>
        <w:ind w:left="0"/>
        <w:jc w:val="both"/>
      </w:pPr>
      <w:r>
        <w:rPr>
          <w:rFonts w:ascii="Times New Roman"/>
          <w:b w:val="false"/>
          <w:i w:val="false"/>
          <w:color w:val="000000"/>
          <w:sz w:val="28"/>
        </w:rPr>
        <w:t xml:space="preserve">
      1. Осы Елді мекендердің шекаралары шегінде газ және газбен жабдықтау саласындағы әлеуметтік инфрақұрылым объектілерінде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(бұдан әрі – Кодекс),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10-19) тармақшасына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w:t>
      </w:r>
    </w:p>
    <w:bookmarkStart w:name="z69" w:id="49"/>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49"/>
    <w:p>
      <w:pPr>
        <w:spacing w:after="0"/>
        <w:ind w:left="0"/>
        <w:jc w:val="both"/>
      </w:pPr>
      <w:r>
        <w:rPr>
          <w:rFonts w:ascii="Times New Roman"/>
          <w:b w:val="false"/>
          <w:i w:val="false"/>
          <w:color w:val="000000"/>
          <w:sz w:val="28"/>
        </w:rPr>
        <w:t>
      1) әлеуметтік инфрақұрылым – елді мекеннің қалыпты тыныс-тіршілігін функционалдық қамтамасыз ететін заңды тұлғалардың жиынтығы, оларға: әлеуметтік-мәдени мақсаттағы объектілер, тұрғын үй-коммуналдық шаруашылығы, денсаулық сақтау, білім беру, мектепке дейінгі тәрбиелеу жүйелерінің ұйымдары; демалуға және бос уақытты өткізуге байланысты ұйымдар; бөлшек сауда, қоғамдық тамақтану, қызметтер көрсету саласы, спорттық-сауықтыру мекемелері; халыққа коммуналдық қызметтерді көрсететін және ұсынатын ұйымдар жатады;</w:t>
      </w:r>
    </w:p>
    <w:p>
      <w:pPr>
        <w:spacing w:after="0"/>
        <w:ind w:left="0"/>
        <w:jc w:val="both"/>
      </w:pPr>
      <w:r>
        <w:rPr>
          <w:rFonts w:ascii="Times New Roman"/>
          <w:b w:val="false"/>
          <w:i w:val="false"/>
          <w:color w:val="000000"/>
          <w:sz w:val="28"/>
        </w:rPr>
        <w:t>
      2) бақылау субъектілері (объектілері) – тұрмыстық тұтынушы, коммуналдық-тұрмыстық тұтынушы және әлеуметтік инфрақұрылым объектілері;</w:t>
      </w:r>
    </w:p>
    <w:p>
      <w:pPr>
        <w:spacing w:after="0"/>
        <w:ind w:left="0"/>
        <w:jc w:val="both"/>
      </w:pPr>
      <w:r>
        <w:rPr>
          <w:rFonts w:ascii="Times New Roman"/>
          <w:b w:val="false"/>
          <w:i w:val="false"/>
          <w:color w:val="000000"/>
          <w:sz w:val="28"/>
        </w:rPr>
        <w:t>
      3) болмашы бұзушылықтар – оқытудан және білімін тексеруден өткен басшылар немесе мамандар қатарынан газбен жабдықтау жүйесі объектілерін қауіпсіз пайдалануға жауапты кәсіпорын бойынша бұйрықпен (өкіммен) тағайындалған адамның болмауы, сондай-ақ түтін және желдету арналарының болуы, ғимараттардың, көппәтерлі тұрғын үйлердің, тұрғын емес үй-жайлардың инженерлік коммуникацияларының кірмелерін тығыздау бөлігінде белгіленген бұзушылықтар;</w:t>
      </w:r>
    </w:p>
    <w:p>
      <w:pPr>
        <w:spacing w:after="0"/>
        <w:ind w:left="0"/>
        <w:jc w:val="both"/>
      </w:pPr>
      <w:r>
        <w:rPr>
          <w:rFonts w:ascii="Times New Roman"/>
          <w:b w:val="false"/>
          <w:i w:val="false"/>
          <w:color w:val="000000"/>
          <w:sz w:val="28"/>
        </w:rPr>
        <w:t>
      4) елеулі бұзушылықтар – Қазақстан Республикасының заңдарында көзделген әкімшілік жауаптылыққа әкеп соғатын, газ және газбен жабдықтау саласындағы нормативтік құқықтық актілерде белгіленген бұзушылықтар, мемлекеттік нормативтерді сақтамау, газбен жабдықтау жүйелері объектілері иелерінің олардың қауіпсіз пайдаланылуын және жарамды жай-күйін қамтамасыз ету, оларға тиесілі объектілерге техникалық қызмет көрсету жөніндегі жұмысты жүргізу немесе техникалық қызмет көрсетуге шарт жасасу және түтін және желдету арналарының жарамдылығын сақтау, ғимараттардың, көппәтерлі тұрғын үйлердің, тұрғын емес үй-жайлардың инженерлік коммуникацияларының кірмелерін тығыздау міндетін сақтамауы;</w:t>
      </w:r>
    </w:p>
    <w:p>
      <w:pPr>
        <w:spacing w:after="0"/>
        <w:ind w:left="0"/>
        <w:jc w:val="both"/>
      </w:pPr>
      <w:r>
        <w:rPr>
          <w:rFonts w:ascii="Times New Roman"/>
          <w:b w:val="false"/>
          <w:i w:val="false"/>
          <w:color w:val="000000"/>
          <w:sz w:val="28"/>
        </w:rPr>
        <w:t>
      5) коммуналдық-тұрмыстық тұтынушы – тауарлық және (немесе) сұйытылған мұнай газын одан әрі өткізу мақсатынсыз, кәсіпкерлік, коммерциялық емес немесе өзге қызметті жүзеге асыру кезінде коммуналдық-тұрмыстық мұқтаждар үшін сатып алатын жеке немесе заңды тұлға;</w:t>
      </w:r>
    </w:p>
    <w:p>
      <w:pPr>
        <w:spacing w:after="0"/>
        <w:ind w:left="0"/>
        <w:jc w:val="both"/>
      </w:pPr>
      <w:r>
        <w:rPr>
          <w:rFonts w:ascii="Times New Roman"/>
          <w:b w:val="false"/>
          <w:i w:val="false"/>
          <w:color w:val="000000"/>
          <w:sz w:val="28"/>
        </w:rPr>
        <w:t>
      6) өрескел бұзушылықтар – газ және газбен жабдықтау саласындағы нормативтік құқықтық актілерде белгіленген, соның салдарынан адамның мекендеу және тыныс-тіршілігінің қолайлы ортасының жай-күйі нашарлайтын, мемлекеттік мүдделерге залал келтіре отырып, Қазақстан Республикасының заңдарында көзделген әкімшілік және қылмыстық жауаптылыққа әкеп соқтыратын талаптарды сақтамау, екі және одан да көп расталған шағымның немесе жеке не заңды тұлғадан түскен өтініштің болуы, сондай-ақ қабаттылығы екі қабаттан асатын көп пәтерлі тұрғын үйлерде тұрмыстық баллондарда сұйытылған мұнай газын сақтау және (немесе) пайдалану;</w:t>
      </w:r>
    </w:p>
    <w:p>
      <w:pPr>
        <w:spacing w:after="0"/>
        <w:ind w:left="0"/>
        <w:jc w:val="both"/>
      </w:pPr>
      <w:r>
        <w:rPr>
          <w:rFonts w:ascii="Times New Roman"/>
          <w:b w:val="false"/>
          <w:i w:val="false"/>
          <w:color w:val="000000"/>
          <w:sz w:val="28"/>
        </w:rPr>
        <w:t>
      7)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p>
      <w:pPr>
        <w:spacing w:after="0"/>
        <w:ind w:left="0"/>
        <w:jc w:val="both"/>
      </w:pPr>
      <w:r>
        <w:rPr>
          <w:rFonts w:ascii="Times New Roman"/>
          <w:b w:val="false"/>
          <w:i w:val="false"/>
          <w:color w:val="000000"/>
          <w:sz w:val="28"/>
        </w:rPr>
        <w:t>
      8) тәуекел – бақылау субъектісінің қызметі нәтижесінде адамның өміріне немесе денсаулығына, қоршаған ортаға, жеке және заңды тұлғалардың заңды мүдделеріне, оның салдарынан ауырлық дәрежесін ескере отырып, мемлекеттің мүліктік мүддесіне зиян келтіру ықтималдығы;</w:t>
      </w:r>
    </w:p>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 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бақылау субъектілерін (объектілерін) іріктеу үшін пайдалатынатын және жекелеген бақылау субъектісіне (объектісіне) тікелей тәуелді емес тәуекел дәрежесін бағалау өлшемшарттары;</w:t>
      </w:r>
    </w:p>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мүмкін дәрежесі мақсатында бақылау субъектісіне (объектісіне) бару арқылы кейіннен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бақылау субъектісіне (объектісіне) бару арқылы осындай бақылау субъектісін (объектісін) профилактикалық бақылаудан босатуға бағытталған басқарушылық шешімдер қабылдау процесі;</w:t>
      </w:r>
    </w:p>
    <w:p>
      <w:pPr>
        <w:spacing w:after="0"/>
        <w:ind w:left="0"/>
        <w:jc w:val="both"/>
      </w:pPr>
      <w:r>
        <w:rPr>
          <w:rFonts w:ascii="Times New Roman"/>
          <w:b w:val="false"/>
          <w:i w:val="false"/>
          <w:color w:val="000000"/>
          <w:sz w:val="28"/>
        </w:rPr>
        <w:t>
      13)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Start w:name="z70" w:id="50"/>
    <w:p>
      <w:pPr>
        <w:spacing w:after="0"/>
        <w:ind w:left="0"/>
        <w:jc w:val="left"/>
      </w:pPr>
      <w:r>
        <w:rPr>
          <w:rFonts w:ascii="Times New Roman"/>
          <w:b/>
          <w:i w:val="false"/>
          <w:color w:val="000000"/>
        </w:rPr>
        <w:t xml:space="preserve"> 2-тарау. Объективті өлшемшарттар</w:t>
      </w:r>
    </w:p>
    <w:bookmarkEnd w:id="50"/>
    <w:bookmarkStart w:name="z71" w:id="51"/>
    <w:p>
      <w:pPr>
        <w:spacing w:after="0"/>
        <w:ind w:left="0"/>
        <w:jc w:val="both"/>
      </w:pPr>
      <w:r>
        <w:rPr>
          <w:rFonts w:ascii="Times New Roman"/>
          <w:b w:val="false"/>
          <w:i w:val="false"/>
          <w:color w:val="000000"/>
          <w:sz w:val="28"/>
        </w:rPr>
        <w:t>
      3. Тексерілетін субъектілерді (объектілерді) тәуекел дәрежелеріне бастапқы жатқызу объективті өлшемшарттар арқылы жүзеге асырылады.</w:t>
      </w:r>
    </w:p>
    <w:bookmarkEnd w:id="51"/>
    <w:bookmarkStart w:name="z72" w:id="52"/>
    <w:p>
      <w:pPr>
        <w:spacing w:after="0"/>
        <w:ind w:left="0"/>
        <w:jc w:val="both"/>
      </w:pPr>
      <w:r>
        <w:rPr>
          <w:rFonts w:ascii="Times New Roman"/>
          <w:b w:val="false"/>
          <w:i w:val="false"/>
          <w:color w:val="000000"/>
          <w:sz w:val="28"/>
        </w:rPr>
        <w:t>
      4. Объективті өлшемшарттар тексерілетін субъектілерді (объектілерді) тәуекел дәрежелері бойынша (жоғары, орташа және төмен) бөлу мақсатында әзірленді.</w:t>
      </w:r>
    </w:p>
    <w:bookmarkEnd w:id="52"/>
    <w:p>
      <w:pPr>
        <w:spacing w:after="0"/>
        <w:ind w:left="0"/>
        <w:jc w:val="both"/>
      </w:pPr>
      <w:r>
        <w:rPr>
          <w:rFonts w:ascii="Times New Roman"/>
          <w:b w:val="false"/>
          <w:i w:val="false"/>
          <w:color w:val="000000"/>
          <w:sz w:val="28"/>
        </w:rPr>
        <w:t>
      Жоғары тәуекел дәрежесіне :</w:t>
      </w:r>
    </w:p>
    <w:p>
      <w:pPr>
        <w:spacing w:after="0"/>
        <w:ind w:left="0"/>
        <w:jc w:val="both"/>
      </w:pPr>
      <w:r>
        <w:rPr>
          <w:rFonts w:ascii="Times New Roman"/>
          <w:b w:val="false"/>
          <w:i w:val="false"/>
          <w:color w:val="000000"/>
          <w:sz w:val="28"/>
        </w:rPr>
        <w:t>
      Қабаттылығы екі қабаттан асатын тұрғын көппәтерлі үйлерде тұрмыстық баллондарда сұйытылған мұнай газын сақтау және (немесе) пайдалану;</w:t>
      </w:r>
    </w:p>
    <w:p>
      <w:pPr>
        <w:spacing w:after="0"/>
        <w:ind w:left="0"/>
        <w:jc w:val="both"/>
      </w:pPr>
      <w:r>
        <w:rPr>
          <w:rFonts w:ascii="Times New Roman"/>
          <w:b w:val="false"/>
          <w:i w:val="false"/>
          <w:color w:val="000000"/>
          <w:sz w:val="28"/>
        </w:rPr>
        <w:t>
      дайындаушы зауыт белгілеген нормативтік қызмет мерзімін өтеген қауіпті техникалық құрылғыларды пайдаланатын объектілер жатады.</w:t>
      </w:r>
    </w:p>
    <w:p>
      <w:pPr>
        <w:spacing w:after="0"/>
        <w:ind w:left="0"/>
        <w:jc w:val="both"/>
      </w:pPr>
      <w:r>
        <w:rPr>
          <w:rFonts w:ascii="Times New Roman"/>
          <w:b w:val="false"/>
          <w:i w:val="false"/>
          <w:color w:val="000000"/>
          <w:sz w:val="28"/>
        </w:rPr>
        <w:t>
      Орташа тәуекел дәрежесіне:</w:t>
      </w:r>
    </w:p>
    <w:p>
      <w:pPr>
        <w:spacing w:after="0"/>
        <w:ind w:left="0"/>
        <w:jc w:val="both"/>
      </w:pPr>
      <w:r>
        <w:rPr>
          <w:rFonts w:ascii="Times New Roman"/>
          <w:b w:val="false"/>
          <w:i w:val="false"/>
          <w:color w:val="000000"/>
          <w:sz w:val="28"/>
        </w:rPr>
        <w:t>
      дайындаушы зауыт белгілеген нормативтік қызмет мерзімін өтемеген, бірақ оларды тұрақты және қауіпсіз күйде ұстауды талап ететін қауіпті техникалық құрылғылар;</w:t>
      </w:r>
    </w:p>
    <w:p>
      <w:pPr>
        <w:spacing w:after="0"/>
        <w:ind w:left="0"/>
        <w:jc w:val="both"/>
      </w:pPr>
      <w:r>
        <w:rPr>
          <w:rFonts w:ascii="Times New Roman"/>
          <w:b w:val="false"/>
          <w:i w:val="false"/>
          <w:color w:val="000000"/>
          <w:sz w:val="28"/>
        </w:rPr>
        <w:t>
      тұрғын үй ішіндегі газ жабдықтарын қоспағанда, топтық резервуарлық қондырғыларға, газ тұтыну жүйелеріне және үйішілік газ жабдығына техникалық қызмет көрсетудің болмауы;</w:t>
      </w:r>
    </w:p>
    <w:p>
      <w:pPr>
        <w:spacing w:after="0"/>
        <w:ind w:left="0"/>
        <w:jc w:val="both"/>
      </w:pPr>
      <w:r>
        <w:rPr>
          <w:rFonts w:ascii="Times New Roman"/>
          <w:b w:val="false"/>
          <w:i w:val="false"/>
          <w:color w:val="000000"/>
          <w:sz w:val="28"/>
        </w:rPr>
        <w:t>
      жеке және заңды тұлғалардың газ жабдығын сұйытылған мұнай газымен жабдықтау жүйесіне қосу, сұйытылған мұнай газымен жабдықтау жүйесінің объектілерін жаңғырту және (немесе) реконструкциялау, сондай-ақ газ желісі емес ұйым жүзеге асырған технологиялық схеманы өзгерту жатады.</w:t>
      </w:r>
    </w:p>
    <w:p>
      <w:pPr>
        <w:spacing w:after="0"/>
        <w:ind w:left="0"/>
        <w:jc w:val="both"/>
      </w:pPr>
      <w:r>
        <w:rPr>
          <w:rFonts w:ascii="Times New Roman"/>
          <w:b w:val="false"/>
          <w:i w:val="false"/>
          <w:color w:val="000000"/>
          <w:sz w:val="28"/>
        </w:rPr>
        <w:t>
      Төмен тәуекел дәрежесіне дайындаушы зауыт белгілеген нормативтік қызмет мерзімін өтемеген, жарамды және қауіпсіз күйдегі қауіпті техникалық құрылғылар жатады.</w:t>
      </w:r>
    </w:p>
    <w:bookmarkStart w:name="z73" w:id="53"/>
    <w:p>
      <w:pPr>
        <w:spacing w:after="0"/>
        <w:ind w:left="0"/>
        <w:jc w:val="both"/>
      </w:pPr>
      <w:r>
        <w:rPr>
          <w:rFonts w:ascii="Times New Roman"/>
          <w:b w:val="false"/>
          <w:i w:val="false"/>
          <w:color w:val="000000"/>
          <w:sz w:val="28"/>
        </w:rPr>
        <w:t>
      5.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53"/>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жоспардан тыс тексеру жүргізіледі.</w:t>
      </w:r>
    </w:p>
    <w:bookmarkStart w:name="z74" w:id="54"/>
    <w:p>
      <w:pPr>
        <w:spacing w:after="0"/>
        <w:ind w:left="0"/>
        <w:jc w:val="left"/>
      </w:pPr>
      <w:r>
        <w:rPr>
          <w:rFonts w:ascii="Times New Roman"/>
          <w:b/>
          <w:i w:val="false"/>
          <w:color w:val="000000"/>
        </w:rPr>
        <w:t xml:space="preserve"> 3-тарау. Субъективті өлшемшарттар</w:t>
      </w:r>
    </w:p>
    <w:bookmarkEnd w:id="54"/>
    <w:bookmarkStart w:name="z75" w:id="55"/>
    <w:p>
      <w:pPr>
        <w:spacing w:after="0"/>
        <w:ind w:left="0"/>
        <w:jc w:val="both"/>
      </w:pPr>
      <w:r>
        <w:rPr>
          <w:rFonts w:ascii="Times New Roman"/>
          <w:b w:val="false"/>
          <w:i w:val="false"/>
          <w:color w:val="000000"/>
          <w:sz w:val="28"/>
        </w:rPr>
        <w:t>
      6. Тәуекел дәрежесін бағалаудың субъективті өлшемшарттарын анықтау үшін бақылау субъектілеріне (объектілеріне) алдыңғы тексерулер мен бару арқылы профилактикалық бақылаудың нәтижелері пайдаланылады.</w:t>
      </w:r>
    </w:p>
    <w:bookmarkEnd w:id="55"/>
    <w:bookmarkStart w:name="z76" w:id="56"/>
    <w:p>
      <w:pPr>
        <w:spacing w:after="0"/>
        <w:ind w:left="0"/>
        <w:jc w:val="both"/>
      </w:pPr>
      <w:r>
        <w:rPr>
          <w:rFonts w:ascii="Times New Roman"/>
          <w:b w:val="false"/>
          <w:i w:val="false"/>
          <w:color w:val="000000"/>
          <w:sz w:val="28"/>
        </w:rPr>
        <w:t>
      7. Қолда бар ақпарат көздерінің негізінде бағалауға жататын субъективті өлшемшарттарды қалыптастырылады.</w:t>
      </w:r>
    </w:p>
    <w:bookmarkEnd w:id="56"/>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немесе Қазақстан Республикасының заңнамасына сәйкес мерзімі өткен деректерге қатысты қолданылған субъективті өлшемшарттар туралы деректер қолданылмайды.</w:t>
      </w:r>
    </w:p>
    <w:p>
      <w:pPr>
        <w:spacing w:after="0"/>
        <w:ind w:left="0"/>
        <w:jc w:val="both"/>
      </w:pPr>
      <w:r>
        <w:rPr>
          <w:rFonts w:ascii="Times New Roman"/>
          <w:b w:val="false"/>
          <w:i w:val="false"/>
          <w:color w:val="000000"/>
          <w:sz w:val="28"/>
        </w:rPr>
        <w:t>
      Бару арқылы және (немесе) талаптарға сәйкестігін тексеру арқылы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кестелер мен тізімдерді қалыптастыру кезінде оларды енгізуге жол берілмейді.</w:t>
      </w:r>
    </w:p>
    <w:bookmarkStart w:name="z77" w:id="57"/>
    <w:p>
      <w:pPr>
        <w:spacing w:after="0"/>
        <w:ind w:left="0"/>
        <w:jc w:val="both"/>
      </w:pPr>
      <w:r>
        <w:rPr>
          <w:rFonts w:ascii="Times New Roman"/>
          <w:b w:val="false"/>
          <w:i w:val="false"/>
          <w:color w:val="000000"/>
          <w:sz w:val="28"/>
        </w:rPr>
        <w:t>
      8. Ықтимал тәуекел мен мәселенің маңыздылығына, бұзушылықтың біржолғы немесе жүйелі сипатына, әрбір ақпарат көзі бойынша бұрын қабылданған шешімдерді талдауға байланысты – өрескел, елеулі және болмашы бұзушылық дәрежесіне сәйкес келетін субъективті өлшемшарттар анықталады.</w:t>
      </w:r>
    </w:p>
    <w:bookmarkEnd w:id="57"/>
    <w:p>
      <w:pPr>
        <w:spacing w:after="0"/>
        <w:ind w:left="0"/>
        <w:jc w:val="both"/>
      </w:pPr>
      <w:r>
        <w:rPr>
          <w:rFonts w:ascii="Times New Roman"/>
          <w:b w:val="false"/>
          <w:i w:val="false"/>
          <w:color w:val="000000"/>
          <w:sz w:val="28"/>
        </w:rPr>
        <w:t xml:space="preserve">
      Әлеуметтік инфрақұрылым объектілеріндегі елді мекендердің шекаралары шегінде газ және газбен жабдықтау саласындағы заңнама талаптарын бұзушылықтарды өрескел, елеулі, болмашы етіп бөлу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78" w:id="58"/>
    <w:p>
      <w:pPr>
        <w:spacing w:after="0"/>
        <w:ind w:left="0"/>
        <w:jc w:val="both"/>
      </w:pPr>
      <w:r>
        <w:rPr>
          <w:rFonts w:ascii="Times New Roman"/>
          <w:b w:val="false"/>
          <w:i w:val="false"/>
          <w:color w:val="000000"/>
          <w:sz w:val="28"/>
        </w:rPr>
        <w:t>
      9.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0-ден 100-ге дейінгі шкаламен субъективті өлшемшарттар бойынша тәуекел дәрежесінің жалпы көрсеткіші есептеледі.</w:t>
      </w:r>
    </w:p>
    <w:bookmarkEnd w:id="58"/>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дейінгіні қоса алғанда;</w:t>
      </w:r>
    </w:p>
    <w:p>
      <w:pPr>
        <w:spacing w:after="0"/>
        <w:ind w:left="0"/>
        <w:jc w:val="both"/>
      </w:pPr>
      <w:r>
        <w:rPr>
          <w:rFonts w:ascii="Times New Roman"/>
          <w:b w:val="false"/>
          <w:i w:val="false"/>
          <w:color w:val="000000"/>
          <w:sz w:val="28"/>
        </w:rPr>
        <w:t>
      2) орташа тәуекел дәрежесіне – тәуекел дәрежесінің көрсеткіші 31-ден 70-ке дейінгіні қоса алғанда;</w:t>
      </w:r>
    </w:p>
    <w:p>
      <w:pPr>
        <w:spacing w:after="0"/>
        <w:ind w:left="0"/>
        <w:jc w:val="both"/>
      </w:pPr>
      <w:r>
        <w:rPr>
          <w:rFonts w:ascii="Times New Roman"/>
          <w:b w:val="false"/>
          <w:i w:val="false"/>
          <w:color w:val="000000"/>
          <w:sz w:val="28"/>
        </w:rPr>
        <w:t>
      3) төмен тәуекел дәрежесіне – 0-ден 30-ға дейінгіні қоса алғанда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 көздерінен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Қағидалардың (SC) 6-тармағына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SP + SC,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 бақылаудың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80" w:id="59"/>
    <w:p>
      <w:pPr>
        <w:spacing w:after="0"/>
        <w:ind w:left="0"/>
        <w:jc w:val="both"/>
      </w:pPr>
      <w:r>
        <w:rPr>
          <w:rFonts w:ascii="Times New Roman"/>
          <w:b w:val="false"/>
          <w:i w:val="false"/>
          <w:color w:val="000000"/>
          <w:sz w:val="28"/>
        </w:rPr>
        <w:t>
      11.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9"/>
    <w:p>
      <w:pPr>
        <w:spacing w:after="0"/>
        <w:ind w:left="0"/>
        <w:jc w:val="both"/>
      </w:pPr>
      <w:r>
        <w:rPr>
          <w:rFonts w:ascii="Times New Roman"/>
          <w:b w:val="false"/>
          <w:i w:val="false"/>
          <w:color w:val="000000"/>
          <w:sz w:val="28"/>
        </w:rPr>
        <w:t>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 0,7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 0,3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мынадай формула бойынша елеулі және болмашы бұзушылықтардың көрсеткіштерін қосу жолымен анықталады:</w:t>
      </w:r>
    </w:p>
    <w:p>
      <w:pPr>
        <w:spacing w:after="0"/>
        <w:ind w:left="0"/>
        <w:jc w:val="both"/>
      </w:pPr>
      <w:r>
        <w:rPr>
          <w:rFonts w:ascii="Times New Roman"/>
          <w:b w:val="false"/>
          <w:i w:val="false"/>
          <w:color w:val="000000"/>
          <w:sz w:val="28"/>
        </w:rPr>
        <w:t>
      SР = SРз + SРн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анықталған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 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анықталған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2" w:id="60"/>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диапазонда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(қорытынды) көрсеткіші,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жоғарғы ықтимал мән (шкаланың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төменгі ықтимал мән (шкаланың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Бақылау субъектісіне (объектісіне) бару арқылы профилактикалық бақылау осы бірлескен бұйрыққа </w:t>
      </w:r>
      <w:r>
        <w:rPr>
          <w:rFonts w:ascii="Times New Roman"/>
          <w:b w:val="false"/>
          <w:i w:val="false"/>
          <w:color w:val="000000"/>
          <w:sz w:val="28"/>
        </w:rPr>
        <w:t>5-қосымшада</w:t>
      </w:r>
      <w:r>
        <w:rPr>
          <w:rFonts w:ascii="Times New Roman"/>
          <w:b w:val="false"/>
          <w:i w:val="false"/>
          <w:color w:val="000000"/>
          <w:sz w:val="28"/>
        </w:rPr>
        <w:t xml:space="preserve"> келтірілген субъект (объект) қызметінің санаты мен түріне байланысты тиісті тексеру парағы бойынша жүргізіледі.</w:t>
      </w:r>
    </w:p>
    <w:bookmarkStart w:name="z84" w:id="61"/>
    <w:p>
      <w:pPr>
        <w:spacing w:after="0"/>
        <w:ind w:left="0"/>
        <w:jc w:val="left"/>
      </w:pPr>
      <w:r>
        <w:rPr>
          <w:rFonts w:ascii="Times New Roman"/>
          <w:b/>
          <w:i w:val="false"/>
          <w:color w:val="000000"/>
        </w:rPr>
        <w:t xml:space="preserve"> 4-тарау. Тәуекелдерді басқару</w:t>
      </w:r>
    </w:p>
    <w:bookmarkEnd w:id="61"/>
    <w:bookmarkStart w:name="z85" w:id="62"/>
    <w:p>
      <w:pPr>
        <w:spacing w:after="0"/>
        <w:ind w:left="0"/>
        <w:jc w:val="both"/>
      </w:pPr>
      <w:r>
        <w:rPr>
          <w:rFonts w:ascii="Times New Roman"/>
          <w:b w:val="false"/>
          <w:i w:val="false"/>
          <w:color w:val="000000"/>
          <w:sz w:val="28"/>
        </w:rPr>
        <w:t>
      15.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бара отырып, профилактикалық бақылау жүргізуден босатылады.</w:t>
      </w:r>
    </w:p>
    <w:bookmarkEnd w:id="62"/>
    <w:bookmarkStart w:name="z86" w:id="63"/>
    <w:p>
      <w:pPr>
        <w:spacing w:after="0"/>
        <w:ind w:left="0"/>
        <w:jc w:val="both"/>
      </w:pPr>
      <w:r>
        <w:rPr>
          <w:rFonts w:ascii="Times New Roman"/>
          <w:b w:val="false"/>
          <w:i w:val="false"/>
          <w:color w:val="000000"/>
          <w:sz w:val="28"/>
        </w:rPr>
        <w:t>
      16.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6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87" w:id="64"/>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бақылаудан босату және талаптарға сәйкестігіне тексеру мақсатында реттеуші мемлекеттік органдар, сондай-ақ мемлекеттік органдар жеңілдететін индикаторларды ескереді.</w:t>
      </w:r>
    </w:p>
    <w:bookmarkEnd w:id="64"/>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w:t>
      </w:r>
    </w:p>
    <w:bookmarkStart w:name="z88" w:id="65"/>
    <w:p>
      <w:pPr>
        <w:spacing w:after="0"/>
        <w:ind w:left="0"/>
        <w:jc w:val="both"/>
      </w:pPr>
      <w:r>
        <w:rPr>
          <w:rFonts w:ascii="Times New Roman"/>
          <w:b w:val="false"/>
          <w:i w:val="false"/>
          <w:color w:val="000000"/>
          <w:sz w:val="28"/>
        </w:rPr>
        <w:t>
      18.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65"/>
    <w:bookmarkStart w:name="z89" w:id="66"/>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66"/>
    <w:bookmarkStart w:name="z90" w:id="67"/>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67"/>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оларға қатысты профилактикалық бақылау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шекаралары</w:t>
            </w:r>
            <w:r>
              <w:br/>
            </w:r>
            <w:r>
              <w:rPr>
                <w:rFonts w:ascii="Times New Roman"/>
                <w:b w:val="false"/>
                <w:i w:val="false"/>
                <w:color w:val="000000"/>
                <w:sz w:val="20"/>
              </w:rPr>
              <w:t xml:space="preserve">шегінде газ және газбен </w:t>
            </w:r>
            <w:r>
              <w:br/>
            </w:r>
            <w:r>
              <w:rPr>
                <w:rFonts w:ascii="Times New Roman"/>
                <w:b w:val="false"/>
                <w:i w:val="false"/>
                <w:color w:val="000000"/>
                <w:sz w:val="20"/>
              </w:rPr>
              <w:t xml:space="preserve">жабдықтау саласындағы </w:t>
            </w:r>
            <w:r>
              <w:br/>
            </w:r>
            <w:r>
              <w:rPr>
                <w:rFonts w:ascii="Times New Roman"/>
                <w:b w:val="false"/>
                <w:i w:val="false"/>
                <w:color w:val="000000"/>
                <w:sz w:val="20"/>
              </w:rPr>
              <w:t>әлеуметтік инфрақұрылым</w:t>
            </w:r>
            <w:r>
              <w:br/>
            </w:r>
            <w:r>
              <w:rPr>
                <w:rFonts w:ascii="Times New Roman"/>
                <w:b w:val="false"/>
                <w:i w:val="false"/>
                <w:color w:val="000000"/>
                <w:sz w:val="20"/>
              </w:rPr>
              <w:t xml:space="preserve">объектілерінде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92" w:id="68"/>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әлеуметтік инфрақұрылым объектілеріндегі елді мекендердің шекаралары шегінде газ және газбен жабдықтау саласы талаптарының бұзылу дәрежесі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бұйрықпен (өкіммен) тағайындалған газбен жабдықтау жүйесі объектілерін қауіпсіз пайдалануға жауапты адамның оқудан және білімін тексеруден өткен басшылар немесе мамандар қатарынан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және білімін тексеруден өткен жұмыскердің болуы және оның коммуналдық-тұрмыстық тұтынушыларға жатқызылған ұйымдарда, сондай-ақ штатында бөлімше басшысы немесе техникалық білімі бар маман лауазымы көзделмеген ұйымдарда газбен жабдықтау жүйесінің қауіпсіз пайдаланылуын бақылауды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жүйелерінің, коммуналдық-тұрмыстық және тұрмыстық тұтынушылардың газ жабдықтарының жарамдылығын тексеру, себептерін көрсете отырып, олардың ақаулары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және желдету арналарының, ғимараттардың, көппәтерлі тұрғын үйлердің, тұрғын емес үй-жайлардың инженерлік коммуникацияларының кірмелерін тығыздағыштардың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баллондарда сұйытылған мұнай газын пайдаланатын коммуналдық-тұрмыстық және тұрмыстық тұтынушыда тұрмыстық баллондарда сұйытылған мұнай газын бөлшек саудада өткізуді жүзеге асыратын газ желісі ұйымымен немесе газ толтыру пунктінің иесімен өздеріне тиесілі газ жабдығына техникалық қызмет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тұрмыстық тұтынушылардың топтық резервуарлық қондырғыларын пайдалану және сұйытылған мұнай газын бөлшек саудада өткізу үшін газ желісі ұйымымен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тұрмыстық тұтынушылардың газ жабдықтарын сұйытылған мұнай газымен жабдықтау жүйесіне қосу, сұйытылған мұнай газымен жабдықтау жүйесінің объектілерін жаңғырту және (немесе) реконструкциялау жағдайында, сондай-ақ қосудың технологиялық схемасы өзгерген кезде газ желісі ұйымымен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ішіндегі газ жабдықтарын қоспағанда, тұтынушылардың газ тұтыну жүйелеріне және сұйытылған мұнай газын беруге арналған үйішілік газ жабдығына техникалық қызмет көрсетуге арналған газ желісі ұйымымен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екі қабаттан асатын көппәтерлі тұрғын үйлерде тұрмыстық баллондарда сұйытылған мұнай газын сақтау және (немесе)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3-қосымша</w:t>
            </w:r>
          </w:p>
        </w:tc>
      </w:tr>
    </w:tbl>
    <w:bookmarkStart w:name="z95" w:id="69"/>
    <w:p>
      <w:pPr>
        <w:spacing w:after="0"/>
        <w:ind w:left="0"/>
        <w:jc w:val="left"/>
      </w:pPr>
      <w:r>
        <w:rPr>
          <w:rFonts w:ascii="Times New Roman"/>
          <w:b/>
          <w:i w:val="false"/>
          <w:color w:val="000000"/>
        </w:rPr>
        <w:t xml:space="preserve">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w:t>
      </w:r>
    </w:p>
    <w:bookmarkEnd w:id="69"/>
    <w:bookmarkStart w:name="z96" w:id="70"/>
    <w:p>
      <w:pPr>
        <w:spacing w:after="0"/>
        <w:ind w:left="0"/>
        <w:jc w:val="left"/>
      </w:pPr>
      <w:r>
        <w:rPr>
          <w:rFonts w:ascii="Times New Roman"/>
          <w:b/>
          <w:i w:val="false"/>
          <w:color w:val="000000"/>
        </w:rPr>
        <w:t xml:space="preserve"> 1-тарау. Жалпы ережелер</w:t>
      </w:r>
    </w:p>
    <w:bookmarkEnd w:id="70"/>
    <w:p>
      <w:pPr>
        <w:spacing w:after="0"/>
        <w:ind w:left="0"/>
        <w:jc w:val="left"/>
      </w:pPr>
    </w:p>
    <w:p>
      <w:pPr>
        <w:spacing w:after="0"/>
        <w:ind w:left="0"/>
        <w:jc w:val="both"/>
      </w:pPr>
      <w:r>
        <w:rPr>
          <w:rFonts w:ascii="Times New Roman"/>
          <w:b w:val="false"/>
          <w:i w:val="false"/>
          <w:color w:val="000000"/>
          <w:sz w:val="28"/>
        </w:rPr>
        <w:t xml:space="preserve">
      1. Осы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10-19) тармақшасына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w:t>
      </w:r>
    </w:p>
    <w:bookmarkStart w:name="z98" w:id="71"/>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71"/>
    <w:p>
      <w:pPr>
        <w:spacing w:after="0"/>
        <w:ind w:left="0"/>
        <w:jc w:val="both"/>
      </w:pPr>
      <w:r>
        <w:rPr>
          <w:rFonts w:ascii="Times New Roman"/>
          <w:b w:val="false"/>
          <w:i w:val="false"/>
          <w:color w:val="000000"/>
          <w:sz w:val="28"/>
        </w:rPr>
        <w:t>
      1) әлеуметтік инфрақұрылым – елді мекеннің қалыпты тыныс-тіршілігін функционалдық қамтамасыз ететін заңды тұлғалардың жиынтығы, оларға: әлеуметтік-мәдени мақсаттағы объектілер, тұрғын үй-коммуналдық шаруашылығы, денсаулық сақтау, білім беру, мектепке дейінгі тәрбиелеу жүйелерінің ұйымдары; демалуға және бос уақытты өткізуге байланысты ұйымдар; бөлшек сауда, қоғамдық тамақтану, қызметтер көрсету саласы, спорттық-сауықтыру мекемелері; халыққа коммуналдық қызметтерді көрсететін және ұсынатын ұйымдар жатады;</w:t>
      </w:r>
    </w:p>
    <w:p>
      <w:pPr>
        <w:spacing w:after="0"/>
        <w:ind w:left="0"/>
        <w:jc w:val="both"/>
      </w:pPr>
      <w:r>
        <w:rPr>
          <w:rFonts w:ascii="Times New Roman"/>
          <w:b w:val="false"/>
          <w:i w:val="false"/>
          <w:color w:val="000000"/>
          <w:sz w:val="28"/>
        </w:rPr>
        <w:t>
      2) болмашы бұзушылықтар – әлеуметтік инфрақұрылым объектілерінде авариялардың, инциденттердің пайда болуына алып келетін өнеркәсіптік қауіпсіздік саласындағы мемлекеттік қадағалау аясында нормативтік құқықтық актілермен белгіленген талаптарды сақтамау;</w:t>
      </w:r>
    </w:p>
    <w:p>
      <w:pPr>
        <w:spacing w:after="0"/>
        <w:ind w:left="0"/>
        <w:jc w:val="both"/>
      </w:pPr>
      <w:r>
        <w:rPr>
          <w:rFonts w:ascii="Times New Roman"/>
          <w:b w:val="false"/>
          <w:i w:val="false"/>
          <w:color w:val="000000"/>
          <w:sz w:val="28"/>
        </w:rPr>
        <w:t>
      3) елеулі бұзушылықтар – әлеуметтік инфрақұрылым объектілерінде инциденттердің ықтимал пайда болуына алып келетін өнеркәсіптік қауіпсіздік саласындағы мемлекеттік қадағалау аясында нормативтік құқықтық актілермен белгіленген талаптарды сақтамау;</w:t>
      </w:r>
    </w:p>
    <w:p>
      <w:pPr>
        <w:spacing w:after="0"/>
        <w:ind w:left="0"/>
        <w:jc w:val="both"/>
      </w:pPr>
      <w:r>
        <w:rPr>
          <w:rFonts w:ascii="Times New Roman"/>
          <w:b w:val="false"/>
          <w:i w:val="false"/>
          <w:color w:val="000000"/>
          <w:sz w:val="28"/>
        </w:rPr>
        <w:t>
      4) қадағалау субъектілері (объектілері) – әлеуметтік инфрақұрылым объектілері;</w:t>
      </w:r>
    </w:p>
    <w:p>
      <w:pPr>
        <w:spacing w:after="0"/>
        <w:ind w:left="0"/>
        <w:jc w:val="both"/>
      </w:pPr>
      <w:r>
        <w:rPr>
          <w:rFonts w:ascii="Times New Roman"/>
          <w:b w:val="false"/>
          <w:i w:val="false"/>
          <w:color w:val="000000"/>
          <w:sz w:val="28"/>
        </w:rPr>
        <w:t>
      5) өрескел бұзушылықтар – әлеуметтік инфрақұрылым объектілерінде авариялардың ықтимал пайда болуына алып келетін өнеркәсіптік қауіпсіздік саласындағы мемлекеттік қадағалау аясында нормативтік құқықтық актілермен белгіленген талаптарды сақтамау, екі және одан да көп расталған шағымның немесе жеке не заңды тұлғадан түскен өтініштің болуы;</w:t>
      </w:r>
    </w:p>
    <w:p>
      <w:pPr>
        <w:spacing w:after="0"/>
        <w:ind w:left="0"/>
        <w:jc w:val="both"/>
      </w:pPr>
      <w:r>
        <w:rPr>
          <w:rFonts w:ascii="Times New Roman"/>
          <w:b w:val="false"/>
          <w:i w:val="false"/>
          <w:color w:val="000000"/>
          <w:sz w:val="28"/>
        </w:rPr>
        <w:t>
      6) тәуекел –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7)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бақылау және қадағалау субъектілерін (объектілерін) іріктеу үшін пайдаланылатын және бақылаудың және қадағалаудың жекелеген субъектісіне (объектісіне) тікелей тәуелді емес тәуекел дәрежесін бағалау өлшемшарттары;</w:t>
      </w:r>
    </w:p>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бақылаудың және қадағалаудың субъектісі (объектісі) қызметінің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және қадағалау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және (немесе) осындай бақылау және қадағалау субъектісін (объектісін) босатуға бағытталған басқарушылық шешімдерді қабылдау процесі;</w:t>
      </w:r>
    </w:p>
    <w:p>
      <w:pPr>
        <w:spacing w:after="0"/>
        <w:ind w:left="0"/>
        <w:jc w:val="both"/>
      </w:pPr>
      <w:r>
        <w:rPr>
          <w:rFonts w:ascii="Times New Roman"/>
          <w:b w:val="false"/>
          <w:i w:val="false"/>
          <w:color w:val="000000"/>
          <w:sz w:val="28"/>
        </w:rPr>
        <w:t>
      11)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міндетті талаптар тізбесі.</w:t>
      </w:r>
    </w:p>
    <w:bookmarkStart w:name="z99" w:id="72"/>
    <w:p>
      <w:pPr>
        <w:spacing w:after="0"/>
        <w:ind w:left="0"/>
        <w:jc w:val="left"/>
      </w:pPr>
      <w:r>
        <w:rPr>
          <w:rFonts w:ascii="Times New Roman"/>
          <w:b/>
          <w:i w:val="false"/>
          <w:color w:val="000000"/>
        </w:rPr>
        <w:t xml:space="preserve"> 2-тарау. Объективті өлшемшарттар</w:t>
      </w:r>
    </w:p>
    <w:bookmarkEnd w:id="72"/>
    <w:bookmarkStart w:name="z100" w:id="73"/>
    <w:p>
      <w:pPr>
        <w:spacing w:after="0"/>
        <w:ind w:left="0"/>
        <w:jc w:val="both"/>
      </w:pPr>
      <w:r>
        <w:rPr>
          <w:rFonts w:ascii="Times New Roman"/>
          <w:b w:val="false"/>
          <w:i w:val="false"/>
          <w:color w:val="000000"/>
          <w:sz w:val="28"/>
        </w:rPr>
        <w:t>
      3. Тексерілетін субъектілерді (объектілерді) тәуекел дәрежелері бойынша бастапқы жатқызу объективті өлшемшарттар негізінде жүзеге асырылады.</w:t>
      </w:r>
    </w:p>
    <w:bookmarkEnd w:id="73"/>
    <w:bookmarkStart w:name="z101" w:id="74"/>
    <w:p>
      <w:pPr>
        <w:spacing w:after="0"/>
        <w:ind w:left="0"/>
        <w:jc w:val="both"/>
      </w:pPr>
      <w:r>
        <w:rPr>
          <w:rFonts w:ascii="Times New Roman"/>
          <w:b w:val="false"/>
          <w:i w:val="false"/>
          <w:color w:val="000000"/>
          <w:sz w:val="28"/>
        </w:rPr>
        <w:t>
      4. Объективті өлшемшарттар тәуекел дәрежелері бойынша (жоғары, орташа және төмен) тексерілетін субъектілерді (объектілерді) бөлу мақсатында әзірленді.</w:t>
      </w:r>
    </w:p>
    <w:bookmarkEnd w:id="74"/>
    <w:bookmarkStart w:name="z102" w:id="75"/>
    <w:p>
      <w:pPr>
        <w:spacing w:after="0"/>
        <w:ind w:left="0"/>
        <w:jc w:val="both"/>
      </w:pPr>
      <w:r>
        <w:rPr>
          <w:rFonts w:ascii="Times New Roman"/>
          <w:b w:val="false"/>
          <w:i w:val="false"/>
          <w:color w:val="000000"/>
          <w:sz w:val="28"/>
        </w:rPr>
        <w:t>
      5. Жоғары тәуекел дәрежесіне:</w:t>
      </w:r>
    </w:p>
    <w:bookmarkEnd w:id="75"/>
    <w:p>
      <w:pPr>
        <w:spacing w:after="0"/>
        <w:ind w:left="0"/>
        <w:jc w:val="both"/>
      </w:pPr>
      <w:r>
        <w:rPr>
          <w:rFonts w:ascii="Times New Roman"/>
          <w:b w:val="false"/>
          <w:i w:val="false"/>
          <w:color w:val="000000"/>
          <w:sz w:val="28"/>
        </w:rPr>
        <w:t>
      мемлекеттік қадағалауды жергілікті атқарушы органдар жүзеге асыратын әлеуметтік инфрақұрылым объектілеріндегі 0,07 мегаПаскальдан астам қысыммен және (немесе) 115 Цельсий градустан астам судың қайнау температурасы кезінде жұмыс істейтін бу және ыстық су қазандықтары (жылумен жабдықтау объектілері), 0,07 мегаПаскальдан астам қысыммен жұмыс істейтін ыдыстар, жүк көтергіш механизмдер, эскалаторлар, аспалы жолдар, фуникулерлер, лифтілер, траволаторлар, мүмкіндіктері шектеулі адамдарға (мүгедектерге) арналған көтергіштер жатады (бұдан әрі – дайындаушы зауыт белгілеген нормативтік қызмет мерзімін өтеген қауіпті техникалық құрылғылар).</w:t>
      </w:r>
    </w:p>
    <w:bookmarkStart w:name="z103" w:id="76"/>
    <w:p>
      <w:pPr>
        <w:spacing w:after="0"/>
        <w:ind w:left="0"/>
        <w:jc w:val="both"/>
      </w:pPr>
      <w:r>
        <w:rPr>
          <w:rFonts w:ascii="Times New Roman"/>
          <w:b w:val="false"/>
          <w:i w:val="false"/>
          <w:color w:val="000000"/>
          <w:sz w:val="28"/>
        </w:rPr>
        <w:t>
      6. Орташа тәуекел дәрежесіне:</w:t>
      </w:r>
    </w:p>
    <w:bookmarkEnd w:id="76"/>
    <w:p>
      <w:pPr>
        <w:spacing w:after="0"/>
        <w:ind w:left="0"/>
        <w:jc w:val="both"/>
      </w:pPr>
      <w:r>
        <w:rPr>
          <w:rFonts w:ascii="Times New Roman"/>
          <w:b w:val="false"/>
          <w:i w:val="false"/>
          <w:color w:val="000000"/>
          <w:sz w:val="28"/>
        </w:rPr>
        <w:t>
      дайындаушы зауыт белгілеген нормативтік қызмет мерзімін өтемеген, бірақ оларды жарамды және қауіпсіз күйде тұрақты ұстауды талап ететін қауіпті техникалыққұрылғылар;</w:t>
      </w:r>
    </w:p>
    <w:p>
      <w:pPr>
        <w:spacing w:after="0"/>
        <w:ind w:left="0"/>
        <w:jc w:val="both"/>
      </w:pPr>
      <w:r>
        <w:rPr>
          <w:rFonts w:ascii="Times New Roman"/>
          <w:b w:val="false"/>
          <w:i w:val="false"/>
          <w:color w:val="000000"/>
          <w:sz w:val="28"/>
        </w:rPr>
        <w:t>
      жергілікті атқарушы органда есепке алынбаған қауіпті техникалық құрылғылар жатады.</w:t>
      </w:r>
    </w:p>
    <w:bookmarkStart w:name="z104" w:id="77"/>
    <w:p>
      <w:pPr>
        <w:spacing w:after="0"/>
        <w:ind w:left="0"/>
        <w:jc w:val="both"/>
      </w:pPr>
      <w:r>
        <w:rPr>
          <w:rFonts w:ascii="Times New Roman"/>
          <w:b w:val="false"/>
          <w:i w:val="false"/>
          <w:color w:val="000000"/>
          <w:sz w:val="28"/>
        </w:rPr>
        <w:t>
      7. Төмен тәуекел дәрежесіне:</w:t>
      </w:r>
    </w:p>
    <w:bookmarkEnd w:id="77"/>
    <w:p>
      <w:pPr>
        <w:spacing w:after="0"/>
        <w:ind w:left="0"/>
        <w:jc w:val="both"/>
      </w:pPr>
      <w:r>
        <w:rPr>
          <w:rFonts w:ascii="Times New Roman"/>
          <w:b w:val="false"/>
          <w:i w:val="false"/>
          <w:color w:val="000000"/>
          <w:sz w:val="28"/>
        </w:rPr>
        <w:t>
      дайындаушы зауыт белгілеген нормативтік қызмет мерзімін өтемеген, жарамды және қауіпсіз күйдегі қауіпті техникалық құрылғылар жатады.</w:t>
      </w:r>
    </w:p>
    <w:bookmarkStart w:name="z105" w:id="78"/>
    <w:p>
      <w:pPr>
        <w:spacing w:after="0"/>
        <w:ind w:left="0"/>
        <w:jc w:val="both"/>
      </w:pPr>
      <w:r>
        <w:rPr>
          <w:rFonts w:ascii="Times New Roman"/>
          <w:b w:val="false"/>
          <w:i w:val="false"/>
          <w:color w:val="000000"/>
          <w:sz w:val="28"/>
        </w:rPr>
        <w:t>
      8. Жоғары және орташа тәуекел дәрежесіне жатқызылған бақылау және қадағалау субъектілерінің (объектілерінің) қызмет салалары үшін бақылау және қадағалау субъектісіне (объектісіне) бару арқылы профилактикалық бақылау және жоспардан тыс тексеру жүргізіледі.</w:t>
      </w:r>
    </w:p>
    <w:bookmarkEnd w:id="78"/>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жоспардан тыс тексеру жүргізіледі.</w:t>
      </w:r>
    </w:p>
    <w:bookmarkStart w:name="z106" w:id="79"/>
    <w:p>
      <w:pPr>
        <w:spacing w:after="0"/>
        <w:ind w:left="0"/>
        <w:jc w:val="left"/>
      </w:pPr>
      <w:r>
        <w:rPr>
          <w:rFonts w:ascii="Times New Roman"/>
          <w:b/>
          <w:i w:val="false"/>
          <w:color w:val="000000"/>
        </w:rPr>
        <w:t xml:space="preserve"> 3-тарау. Субъективті өлшемшарттар</w:t>
      </w:r>
    </w:p>
    <w:bookmarkEnd w:id="79"/>
    <w:bookmarkStart w:name="z107" w:id="80"/>
    <w:p>
      <w:pPr>
        <w:spacing w:after="0"/>
        <w:ind w:left="0"/>
        <w:jc w:val="both"/>
      </w:pPr>
      <w:r>
        <w:rPr>
          <w:rFonts w:ascii="Times New Roman"/>
          <w:b w:val="false"/>
          <w:i w:val="false"/>
          <w:color w:val="000000"/>
          <w:sz w:val="28"/>
        </w:rPr>
        <w:t>
      9. Тәуекел дәрежесін бағалаудың субъективті өлшемшарттарын анықтау үшін алдыңғы тексерулердің және бақылау және қадағалау субъектілеріне (объектілеріне) бару арқылы профилактикалық бақылаудың және қадағалаудың нәтижелері пайдаланылады.</w:t>
      </w:r>
    </w:p>
    <w:bookmarkEnd w:id="80"/>
    <w:bookmarkStart w:name="z108" w:id="81"/>
    <w:p>
      <w:pPr>
        <w:spacing w:after="0"/>
        <w:ind w:left="0"/>
        <w:jc w:val="both"/>
      </w:pPr>
      <w:r>
        <w:rPr>
          <w:rFonts w:ascii="Times New Roman"/>
          <w:b w:val="false"/>
          <w:i w:val="false"/>
          <w:color w:val="000000"/>
          <w:sz w:val="28"/>
        </w:rPr>
        <w:t>
      10. Қолда бар ақпарат көздері негізінде бағалауға жататын субъективті өлшемшарттар қалыптастырылады.</w:t>
      </w:r>
    </w:p>
    <w:bookmarkEnd w:id="81"/>
    <w:p>
      <w:pPr>
        <w:spacing w:after="0"/>
        <w:ind w:left="0"/>
        <w:jc w:val="both"/>
      </w:pPr>
      <w:r>
        <w:rPr>
          <w:rFonts w:ascii="Times New Roman"/>
          <w:b w:val="false"/>
          <w:i w:val="false"/>
          <w:color w:val="000000"/>
          <w:sz w:val="28"/>
        </w:rPr>
        <w:t>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109" w:id="82"/>
    <w:p>
      <w:pPr>
        <w:spacing w:after="0"/>
        <w:ind w:left="0"/>
        <w:jc w:val="both"/>
      </w:pPr>
      <w:r>
        <w:rPr>
          <w:rFonts w:ascii="Times New Roman"/>
          <w:b w:val="false"/>
          <w:i w:val="false"/>
          <w:color w:val="000000"/>
          <w:sz w:val="28"/>
        </w:rPr>
        <w:t>
      11. Ықтимал тәуекел мен проблеманың маңыздылығына, бұзушылықтың біржолғы немесе жүйелі сипатына, ақпарат көзі бойынша бұрын қабылданған шешімдерді талдауға байланысты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82"/>
    <w:p>
      <w:pPr>
        <w:spacing w:after="0"/>
        <w:ind w:left="0"/>
        <w:jc w:val="both"/>
      </w:pPr>
      <w:r>
        <w:rPr>
          <w:rFonts w:ascii="Times New Roman"/>
          <w:b w:val="false"/>
          <w:i w:val="false"/>
          <w:color w:val="000000"/>
          <w:sz w:val="28"/>
        </w:rPr>
        <w:t xml:space="preserve">
      Әлеуметтік инфрақұрылым объектілерінде қауіпті техникалық құрылғыларды қауіпсіз пайдалану талаптарын сақтау бойынша өнеркәсіптік қауіпсіздік саласындағы заңнама талаптарын бұзушылықтарды өрескел, елеулі, болмашы деп бөлу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110" w:id="83"/>
    <w:p>
      <w:pPr>
        <w:spacing w:after="0"/>
        <w:ind w:left="0"/>
        <w:jc w:val="both"/>
      </w:pPr>
      <w:r>
        <w:rPr>
          <w:rFonts w:ascii="Times New Roman"/>
          <w:b w:val="false"/>
          <w:i w:val="false"/>
          <w:color w:val="000000"/>
          <w:sz w:val="28"/>
        </w:rPr>
        <w:t>
      12.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83"/>
    <w:p>
      <w:pPr>
        <w:spacing w:after="0"/>
        <w:ind w:left="0"/>
        <w:jc w:val="both"/>
      </w:pPr>
      <w:r>
        <w:rPr>
          <w:rFonts w:ascii="Times New Roman"/>
          <w:b w:val="false"/>
          <w:i w:val="false"/>
          <w:color w:val="000000"/>
          <w:sz w:val="28"/>
        </w:rPr>
        <w:t>
      Тәуекел дәрежесінің көрсеткіштері бойынша қадағалау субъектісі (объектісі):</w:t>
      </w:r>
    </w:p>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p>
      <w:pPr>
        <w:spacing w:after="0"/>
        <w:ind w:left="0"/>
        <w:jc w:val="both"/>
      </w:pPr>
      <w:r>
        <w:rPr>
          <w:rFonts w:ascii="Times New Roman"/>
          <w:b w:val="false"/>
          <w:i w:val="false"/>
          <w:color w:val="000000"/>
          <w:sz w:val="28"/>
        </w:rPr>
        <w:t>
      3) тәуекелдің төмен дәрежесіне – тәуекел дәрежесінің көрсеткіші 0-ден 30-ға дейін қоса алғанда.</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тексерулер мен профилактикалық бақылау мен қадағалауды жүргізу үшін субъективті өлшемшарттардың тізбесі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111" w:id="84"/>
    <w:p>
      <w:pPr>
        <w:spacing w:after="0"/>
        <w:ind w:left="0"/>
        <w:jc w:val="both"/>
      </w:pPr>
      <w:r>
        <w:rPr>
          <w:rFonts w:ascii="Times New Roman"/>
          <w:b w:val="false"/>
          <w:i w:val="false"/>
          <w:color w:val="000000"/>
          <w:sz w:val="28"/>
        </w:rPr>
        <w:t>
      13. Бір өрескел бұзушылық анықталған кезде бақылау және қадағалау субъектісіне тәуекел дәрежесінің көрсеткіші 100 теңестіріледі және оған қатысты субъектіге бару арқылы профилактикалық бақылау және қадағалау жүргізіледі.</w:t>
      </w:r>
    </w:p>
    <w:bookmarkEnd w:id="84"/>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bookmarkStart w:name="z112" w:id="85"/>
    <w:p>
      <w:pPr>
        <w:spacing w:after="0"/>
        <w:ind w:left="0"/>
        <w:jc w:val="both"/>
      </w:pPr>
      <w:r>
        <w:rPr>
          <w:rFonts w:ascii="Times New Roman"/>
          <w:b w:val="false"/>
          <w:i w:val="false"/>
          <w:color w:val="000000"/>
          <w:sz w:val="28"/>
        </w:rPr>
        <w:t>
      14. Елеулі бұзушылықтар көрсеткішін анықтау кезінде 0,7 өлшемшарты қолданылады және бұл көрсеткіш мынадай формула бойынша есептеледі:</w:t>
      </w:r>
    </w:p>
    <w:bookmarkEnd w:id="85"/>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өлшемшарты қолданылады.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Бақылау және қадағалау субъектісіне (объектісіне) бару арқылы профилактикалық бақылау және қадағалау осы бірлескен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w:t>
      </w:r>
      <w:r>
        <w:rPr>
          <w:rFonts w:ascii="Times New Roman"/>
          <w:b w:val="false"/>
          <w:i w:val="false"/>
          <w:color w:val="000000"/>
          <w:sz w:val="28"/>
        </w:rPr>
        <w:t xml:space="preserve"> келтірілген субъект (объект) қызметінің санаты мен түріне байланысты тиісті тексеру парақтары бойынша жүргізіледі.</w:t>
      </w:r>
    </w:p>
    <w:bookmarkStart w:name="z114" w:id="86"/>
    <w:p>
      <w:pPr>
        <w:spacing w:after="0"/>
        <w:ind w:left="0"/>
        <w:jc w:val="left"/>
      </w:pPr>
      <w:r>
        <w:rPr>
          <w:rFonts w:ascii="Times New Roman"/>
          <w:b/>
          <w:i w:val="false"/>
          <w:color w:val="000000"/>
        </w:rPr>
        <w:t xml:space="preserve"> 4-тарау. Тәуекелдерді басқару</w:t>
      </w:r>
    </w:p>
    <w:bookmarkEnd w:id="86"/>
    <w:bookmarkStart w:name="z115" w:id="87"/>
    <w:p>
      <w:pPr>
        <w:spacing w:after="0"/>
        <w:ind w:left="0"/>
        <w:jc w:val="both"/>
      </w:pPr>
      <w:r>
        <w:rPr>
          <w:rFonts w:ascii="Times New Roman"/>
          <w:b w:val="false"/>
          <w:i w:val="false"/>
          <w:color w:val="000000"/>
          <w:sz w:val="28"/>
        </w:rPr>
        <w:t>
      16. Адал бақылау және қадағалау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жүргізуден босатылады.</w:t>
      </w:r>
    </w:p>
    <w:bookmarkEnd w:id="87"/>
    <w:bookmarkStart w:name="z116" w:id="88"/>
    <w:p>
      <w:pPr>
        <w:spacing w:after="0"/>
        <w:ind w:left="0"/>
        <w:jc w:val="both"/>
      </w:pPr>
      <w:r>
        <w:rPr>
          <w:rFonts w:ascii="Times New Roman"/>
          <w:b w:val="false"/>
          <w:i w:val="false"/>
          <w:color w:val="000000"/>
          <w:sz w:val="28"/>
        </w:rPr>
        <w:t>
      17.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88"/>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17" w:id="89"/>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89"/>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 болуы жатады.</w:t>
      </w:r>
    </w:p>
    <w:bookmarkStart w:name="z118" w:id="90"/>
    <w:p>
      <w:pPr>
        <w:spacing w:after="0"/>
        <w:ind w:left="0"/>
        <w:jc w:val="both"/>
      </w:pPr>
      <w:r>
        <w:rPr>
          <w:rFonts w:ascii="Times New Roman"/>
          <w:b w:val="false"/>
          <w:i w:val="false"/>
          <w:color w:val="000000"/>
          <w:sz w:val="28"/>
        </w:rPr>
        <w:t>
      19.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босату мүмкін болады.</w:t>
      </w:r>
    </w:p>
    <w:bookmarkEnd w:id="90"/>
    <w:bookmarkStart w:name="z119" w:id="91"/>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91"/>
    <w:bookmarkStart w:name="z120" w:id="92"/>
    <w:p>
      <w:pPr>
        <w:spacing w:after="0"/>
        <w:ind w:left="0"/>
        <w:jc w:val="both"/>
      </w:pPr>
      <w:r>
        <w:rPr>
          <w:rFonts w:ascii="Times New Roman"/>
          <w:b w:val="false"/>
          <w:i w:val="false"/>
          <w:color w:val="000000"/>
          <w:sz w:val="28"/>
        </w:rPr>
        <w:t>
      20.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92"/>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жүзеге асырылатын бақылау және қадағалау субъектілері (объектілері) санының ең аз жол берілетін шегі мемлекеттік қадағалаудың белгілі бір саласындағы осындай қадағалау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w:t>
            </w:r>
            <w:r>
              <w:br/>
            </w:r>
            <w:r>
              <w:rPr>
                <w:rFonts w:ascii="Times New Roman"/>
                <w:b w:val="false"/>
                <w:i w:val="false"/>
                <w:color w:val="000000"/>
                <w:sz w:val="20"/>
              </w:rPr>
              <w:t xml:space="preserve">құрылғыларды қауіпсіз </w:t>
            </w:r>
            <w:r>
              <w:br/>
            </w:r>
            <w:r>
              <w:rPr>
                <w:rFonts w:ascii="Times New Roman"/>
                <w:b w:val="false"/>
                <w:i w:val="false"/>
                <w:color w:val="000000"/>
                <w:sz w:val="20"/>
              </w:rPr>
              <w:t xml:space="preserve">пайдалану талаптарын сақтау </w:t>
            </w:r>
            <w:r>
              <w:br/>
            </w:r>
            <w:r>
              <w:rPr>
                <w:rFonts w:ascii="Times New Roman"/>
                <w:b w:val="false"/>
                <w:i w:val="false"/>
                <w:color w:val="000000"/>
                <w:sz w:val="20"/>
              </w:rPr>
              <w:t xml:space="preserve">бойынша өнеркәсіптік </w:t>
            </w:r>
            <w:r>
              <w:br/>
            </w:r>
            <w:r>
              <w:rPr>
                <w:rFonts w:ascii="Times New Roman"/>
                <w:b w:val="false"/>
                <w:i w:val="false"/>
                <w:color w:val="000000"/>
                <w:sz w:val="20"/>
              </w:rPr>
              <w:t>қауіпсіздік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22" w:id="93"/>
    <w:p>
      <w:pPr>
        <w:spacing w:after="0"/>
        <w:ind w:left="0"/>
        <w:jc w:val="left"/>
      </w:pPr>
      <w:r>
        <w:rPr>
          <w:rFonts w:ascii="Times New Roman"/>
          <w:b/>
          <w:i w:val="false"/>
          <w:color w:val="000000"/>
        </w:rPr>
        <w:t xml:space="preserve"> Бақылау және қадағалау субъектісіне (объектісіне) бара отырып, профилактикалық бақылау және қадағалау жүргізу үшін әлеуметтік инфрақұрылым объектілеріндегі елді мекендердің шекаралары шегінде қауіпті техникалық құрылғыларды қауіпсіз пайдалану талаптарын сақтау бойынша өнеркәсіптік қауіпсіздік саласы талаптарының бұзылу дәрежесі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Өнеркәсіптік қауіпсіздік саласындағы әлеуметтік инфрақұрылым объектілерінде 0,07 мегаПаскальдан астам қысыммен және (немесе) 115 Цельсий градустан астам судың қайнау температурасы кезінде жұмыс істейтін бу және су жылыту қазандықтарын қауіпсіз пайдалану талаптарының сақталуы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жылытатын немесе бу қазандығы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паспортында дайындаушы, қазандық типі (моделі), техникалық параметрлері туралы, қазандықтың орналасқан жері туралы, орнатылған аспаптар, қоректік құрылғылар туралы, куәландыру туралы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гидравликалық сынау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авариялық тоқтату тәртібі бойынша технологиялық регламенттің болуы. Қазандықтың авариялық тоқтау себептерінің ауысым журналындағы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жөндеудің бекітілген кестесінің болуы. Технологиялық регламент бойынша жөндеуді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жөндеу жұмыстары, қолданылған материалдар, дәнекерлеу және дәнекерлеушілер туралы, қазандықтарды тазалау мен жууға тоқтату туралы мәліметтер енгізілетін әрбір қазандыққа жөндеу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Манометрлердің, сақтандырғыш клапандардың, су көрсеткіштері аспаптары мен қоректік сорғылардың жарамдылығын 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зауыттың қазандықты іске қосу және пайдалану жөніндегі нұсқаулығының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қазандықтарға қызмет көрсетуге рұқсатының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 қызмет көрсететін қызметкерлердің білімін тексерудің жыл сайынғы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бекіту-реттеу арматурасының, қысымды өлшеуге арналған аспаптардың, температураны өлшеуге арналған аспаптардың, сақтандырғыш құрылғылардың, сұйықтық деңгейін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болуы:</w:t>
            </w:r>
          </w:p>
          <w:p>
            <w:pPr>
              <w:spacing w:after="20"/>
              <w:ind w:left="20"/>
              <w:jc w:val="both"/>
            </w:pPr>
            <w:r>
              <w:rPr>
                <w:rFonts w:ascii="Times New Roman"/>
                <w:b w:val="false"/>
                <w:i w:val="false"/>
                <w:color w:val="000000"/>
                <w:sz w:val="20"/>
              </w:rPr>
              <w:t>
бункердің бекітпесін және қожды құюды басқару; егер күл мен қож оттықтан жұмыс алаңына кесілсе, сору желдеткіші; ағаш отынына немесе шымтезекке қолмен тиелетін шахталық оттықтарда қақпағы және қайырмалы түбі бар тиеу бункерлері; күл мен қожды механикаландырылған жою; қазандық еденіне отынның түсуін болдырмау үшін құмы бар тұғырық.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есіктерінің, өтетін тесіктерінің, люктерінің және қарау тесіктерінің өздігінен ашылуын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сорғыларда және инжекторларда паспорттық деректері бар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сумен қоректендіру үшін электр жетегі бар орталықтан тепкіш және поршеньді сорғылардың, бу жетегі бар орталықтан тепкіш және поршеньді сорғылардың, бу инжекторларының, қол жетегі бар сорғылардың, су құбыры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сынақ актілерімен сорғыларға күрделі жөндеу жүргізгеннен кейін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Манометрлердің көрсеткіштері қызмет көрсетуші персоналға анық көрінуі үшін, оларды орнату орнын тексеру. Бақылау алаңы деңгейінің биіктігіне орнату кезінде манометрлер диаметрлерінің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үй-жайында жұмыс жарығының және авариялық электр жарығының болуы, жабдықты орнату орындарында авариялық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Манометрлердің дәлдік сыныбына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тексеру жүргізілгені туралы белгісі бар пломба немесе таңба болмаса, манометрді тексеру мерзімі өтіп кетсе, манометрдің жебесі оны ажырату кезінде шкаланың нөлдік белгісіне осы манометр үшін рұқсат етілетін қателіктің жартысынан асатын мәнге қайтарылмайды, шыны сынса немесе манометрдің оның көрсеткіштерінің дұрыстығына әсер етуі мүмкін басқа да зақымданулары болса, манометрлерді қолдануға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мамандар болмаған жағдайда су жылытатын немесе бу қазандықтарына қызмет көрсететін ұйымдармен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жылыту қазандықтарындағы тақтайшаның болуы – дайындаушы кәсіпорынның атауы, тауарлық белгісі, қазандықтың белгіленуі, дайындаушының нөмірлеу жүйесі бойынша қазандықтың нөмірі, дайындалған жылы; гикаДжоульдегі номиналды жылу өнімділігі (сағатына гикакаллорий), мегаПаскальдардағы шығудағы жұмыс қысымы, (шаршы сантиметрге килограмм) шығудағы судың номиналды температурасы Цельсий градустарында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клапандарында оның өткізу қабілетінің сипаттамасын қамтитын паспорттардың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 арматурасында (құймалар, сынамалар немесе бояумен салынған) ашу және жабу бағытының болуы, ал кранда – оның өту тесігінің орналасуы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қазандығында бу қысымын көрсететін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қызмет мерзімінен тыс қазандықты одан әрі пайдалану мүмкіндіктері мен шарттары туралы аттестатталған сараптама ұйымының сараптамалық қорытындысының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Қазандықтың паспорттарында рұқсат етілген жұмыс параметрлері мен келесі куәландыру мерзімдері көрсетілген техникалық куәландыру нәтижелерінің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Өнеркәсіптік қауіпсіздік саласындағы әлеуметтік инфрақұрылым объектілерінде 0,07 мегаПаскальдан астам қысыммен жұмыс істейтін ыдыстарды пайдалану кезінде қауіпсіз пайдалану талаптарының сақталуы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Штатында маман болмаған жағдайда ыдыстарға қызмет көрсетуге арналған ұйыммен шартының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арналған аспаптардың, температураны өлшеуге арналған аспаптардың, сақтандырғыш құрылғылардың, сұйықтық деңгейін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бекіту-реттеу арматурасының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 ашу және жабу бағытын көрсететін арматурада және бекіту арматурасының сермерлерінде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манометрін кезеңдік тексеру үшін манометр мен ыдыс арасында орнатылатын крандардың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 тексеру жүргізілгені туралы белгісі бар пломбалардың немесе таңбалардың болуы, тексеру мерзімі өтіп кеткенінің болмауы, шынының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манометрлерін бақылау манометрімен тексеру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рұқсат етілген мәннен жоғары көтерілуінен сақтандыру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клапандарына паспорттардың және пайдалану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сақтандыру клапандарына жүргізілген реттеу нәтижелері туралы және клапандардың жарамдылығын тексеру туралы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қызмет мерзімі өткен ыдысты одан әрі пайдалану мүмкіндігі туралы сараптама ұйымының актілері мен сараптамалық қорытындысының болуы және ыдыстарды техникалық куәландыру нәтижелері туралы паспортта белгілердің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Ыдыстарда сұйықтық деңгейін бақылау көрсеткіштерінің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техникалық куәландыру жүргізу және техникалық куәландыру мерзімі туралы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Ыдыстардың қауіпсіздік аспаптарына қызмет көрсету үшін ыдыстарға ыңғайлы қызмет көрсету үшін қоршаулар мен баспалдақтарды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жарамды жағдайы мен қауіпсіз әрекеті үшін, ыдыстардың техникалық жай-күйі мен пайдаланылуын қадағалау бойынша жауапты тұлғаларға бұйрықтардың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ұсынатын ыдыстар паспорттарының және монтаждау, жөндеу және қарау жөніндегі нұсқаулықтардың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 пайдаланудың рұқсат етілген параметрлерін және келесі куәландыру мерзімдерін көрсете отырып, куәландыруды жүргізген адамның ыдысты техникалық куәландыру нәтижелері туралы ыдыстардың паспорттарындағы жазбалардың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 тіркеу нөмірі, рұқсат етілген қысым, келесі сыртқы, ішкі тексеру және гидравликалық сынақты өткізу күні көрсетілген тақтайшаның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жөндеулер туралы ыдыс паспортындағы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Өнеркәсіптік қауіпсіздік саласындағы әлеуметтік инфрақұрылым объектілерінде жүк көтергіш механизмдер мен лифтілерді қауіпсіз пайдалану талаптарының сақталуы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ұсынатын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жергілікті атқарушы органда есепке қою туралы паспортта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 механизмдерді жөндеу бойынша жүргізілетін жұмыстар туралы паспортта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Паспортта кезекті және кезектен тыс техникалық куәландыру туралы жазбалардың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 механизмдерді кезектен тыс техникалық куәландыру 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Лифтінің шахтасында, кабинасында, машиналық, блокты үй-жайларында стационарлық электр жарықтанудың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 механизмдерді пайдалануға қабылдауға рұқсат беретін паспортта жазбаның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 механизмдердің паспортында өткізілген кезектегі және кезектен тыс техникалық куәландыру туралы жазбалардың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 механизмдерді жөндеу, реконструкциялау бойынша жүргізілетін жұмыстар туралы паспортта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 механизмдерге техникалық қызмет көрсету журналының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ақпараты бар тақтайшаның болуы:</w:t>
            </w:r>
          </w:p>
          <w:p>
            <w:pPr>
              <w:spacing w:after="20"/>
              <w:ind w:left="20"/>
              <w:jc w:val="both"/>
            </w:pPr>
            <w:r>
              <w:rPr>
                <w:rFonts w:ascii="Times New Roman"/>
                <w:b w:val="false"/>
                <w:i w:val="false"/>
                <w:color w:val="000000"/>
                <w:sz w:val="20"/>
              </w:rPr>
              <w:t>
жүк көтергіштігі;</w:t>
            </w:r>
          </w:p>
          <w:p>
            <w:pPr>
              <w:spacing w:after="20"/>
              <w:ind w:left="20"/>
              <w:jc w:val="both"/>
            </w:pPr>
            <w:r>
              <w:rPr>
                <w:rFonts w:ascii="Times New Roman"/>
                <w:b w:val="false"/>
                <w:i w:val="false"/>
                <w:color w:val="000000"/>
                <w:sz w:val="20"/>
              </w:rPr>
              <w:t>
зауыттық (сәйкестендіру) нөмірі;</w:t>
            </w:r>
          </w:p>
          <w:p>
            <w:pPr>
              <w:spacing w:after="20"/>
              <w:ind w:left="20"/>
              <w:jc w:val="both"/>
            </w:pPr>
            <w:r>
              <w:rPr>
                <w:rFonts w:ascii="Times New Roman"/>
                <w:b w:val="false"/>
                <w:i w:val="false"/>
                <w:color w:val="000000"/>
                <w:sz w:val="20"/>
              </w:rPr>
              <w:t>
есептік (тіркеу) нөмірі;</w:t>
            </w:r>
          </w:p>
          <w:p>
            <w:pPr>
              <w:spacing w:after="20"/>
              <w:ind w:left="20"/>
              <w:jc w:val="both"/>
            </w:pPr>
            <w:r>
              <w:rPr>
                <w:rFonts w:ascii="Times New Roman"/>
                <w:b w:val="false"/>
                <w:i w:val="false"/>
                <w:color w:val="000000"/>
                <w:sz w:val="20"/>
              </w:rPr>
              <w:t>
лифті пайдалану қағидалары;</w:t>
            </w:r>
          </w:p>
          <w:p>
            <w:pPr>
              <w:spacing w:after="20"/>
              <w:ind w:left="20"/>
              <w:jc w:val="both"/>
            </w:pPr>
            <w:r>
              <w:rPr>
                <w:rFonts w:ascii="Times New Roman"/>
                <w:b w:val="false"/>
                <w:i w:val="false"/>
                <w:color w:val="000000"/>
                <w:sz w:val="20"/>
              </w:rPr>
              <w:t>
қызмет көрсететін ұйым (мекенжайы, диспетчерлердің телефондары);</w:t>
            </w:r>
          </w:p>
          <w:p>
            <w:pPr>
              <w:spacing w:after="20"/>
              <w:ind w:left="20"/>
              <w:jc w:val="both"/>
            </w:pPr>
            <w:r>
              <w:rPr>
                <w:rFonts w:ascii="Times New Roman"/>
                <w:b w:val="false"/>
                <w:i w:val="false"/>
                <w:color w:val="000000"/>
                <w:sz w:val="20"/>
              </w:rPr>
              <w:t>
келесі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Монтаждаудан кейін жүк көтергіш механизмдерді пайдалануға қабылдау актілерінің және қажетті құжаттар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 орналастыруға арналған үй-жайларда жылыту және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 мыналардың бар-жоғын тексеру: ол жарамсыз болған кезде немесе лифтіні энергиямен жабдықтау тоқтаған кезде кабинадан адамдарды эвакуациялау мүмкіндігі; кабинаны ұстағыштардан мынадай тәсілдердің бірімен алу мүмкіндігі: қолмен, жетекке әсер ететін құрылғы арқылы:</w:t>
            </w:r>
          </w:p>
          <w:p>
            <w:pPr>
              <w:spacing w:after="20"/>
              <w:ind w:left="20"/>
              <w:jc w:val="both"/>
            </w:pPr>
            <w:r>
              <w:rPr>
                <w:rFonts w:ascii="Times New Roman"/>
                <w:b w:val="false"/>
                <w:i w:val="false"/>
                <w:color w:val="000000"/>
                <w:sz w:val="20"/>
              </w:rPr>
              <w:t>
электр жетек арқылы;</w:t>
            </w:r>
          </w:p>
          <w:p>
            <w:pPr>
              <w:spacing w:after="20"/>
              <w:ind w:left="20"/>
              <w:jc w:val="both"/>
            </w:pPr>
            <w:r>
              <w:rPr>
                <w:rFonts w:ascii="Times New Roman"/>
                <w:b w:val="false"/>
                <w:i w:val="false"/>
                <w:color w:val="000000"/>
                <w:sz w:val="20"/>
              </w:rPr>
              <w:t>
тұрақты немесе тасымалданатын жүк көтергіш құралдар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пайдалану режимдері кезінде кабинаны автоматты тоқтату дәлдігі мынадай шектерде қамтамасыз етілетіндігін белгілеу:</w:t>
            </w:r>
          </w:p>
          <w:p>
            <w:pPr>
              <w:spacing w:after="20"/>
              <w:ind w:left="20"/>
              <w:jc w:val="both"/>
            </w:pPr>
            <w:r>
              <w:rPr>
                <w:rFonts w:ascii="Times New Roman"/>
                <w:b w:val="false"/>
                <w:i w:val="false"/>
                <w:color w:val="000000"/>
                <w:sz w:val="20"/>
              </w:rPr>
              <w:t>
1) ± 15 миллиметр – едендік көлік арқылы тиелетін жүк лифтілерінің және ауруханалық лифтілердің жанында;</w:t>
            </w:r>
          </w:p>
          <w:p>
            <w:pPr>
              <w:spacing w:after="20"/>
              <w:ind w:left="20"/>
              <w:jc w:val="both"/>
            </w:pPr>
            <w:r>
              <w:rPr>
                <w:rFonts w:ascii="Times New Roman"/>
                <w:b w:val="false"/>
                <w:i w:val="false"/>
                <w:color w:val="000000"/>
                <w:sz w:val="20"/>
              </w:rPr>
              <w:t>
2) ± 5 миллиметр – қалған лифтілерде.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Кабинаның жұмыс жылдамдығы номиналды жылдамдықтан 15 пайыздан аспайтын ауытқуы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автоматты ашылатын есіктері бар лифтте лифтінің шахтасына бөгде адамдар кірген кезде басқару тізбегін шайып кететін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жұмысын диспетчерлік бақылау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 орындаған сынақтар мен өлшеулердің оң нәтижелері кезінде сәйкестік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 механизмдердің есептік элементтері мен бөлшектерін монтаждау, реконструкциялау және жөндеу кезінде қолданылған материалдың сапасын растайтын сертификаттардың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тұлғаларда жүк көтергіш механизмдерді қауіпсіз пайдалану жөніндегі қағидалардың, нормативтік 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қызмет көрсету бойынша электр механиктерді, лифтерлерді және операторларды лифтілерге, эскалаторларды, жолаушылар конвейерлеріне тағайындау және бекіту туралы бұйрықтардың (өкімдердің)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жүк көтергіш механизмдерді пайдалануға, жөндеуге, қызмет көрсетуге рұқсат беруді жүзеге асыруды тексеру (бұйрықтар (өкімдер), білімді тексеру нәтижелері, куәліктер, сертификаттар), өзімен бірге куәліктердің болуын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 тағайындау туралы жүк көтергіш механизмдердің паспорттарында тиісті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тежегіш:</w:t>
            </w:r>
          </w:p>
          <w:p>
            <w:pPr>
              <w:spacing w:after="20"/>
              <w:ind w:left="20"/>
              <w:jc w:val="both"/>
            </w:pPr>
            <w:r>
              <w:rPr>
                <w:rFonts w:ascii="Times New Roman"/>
                <w:b w:val="false"/>
                <w:i w:val="false"/>
                <w:color w:val="000000"/>
                <w:sz w:val="20"/>
              </w:rPr>
              <w:t>
1) төмен қозғалудың номиналды жылдамдығын арттыру кезінде кабина жылдамдығын тежегіштің іске қосылуын тексеру;</w:t>
            </w:r>
          </w:p>
          <w:p>
            <w:pPr>
              <w:spacing w:after="20"/>
              <w:ind w:left="20"/>
              <w:jc w:val="both"/>
            </w:pPr>
            <w:r>
              <w:rPr>
                <w:rFonts w:ascii="Times New Roman"/>
                <w:b w:val="false"/>
                <w:i w:val="false"/>
                <w:color w:val="000000"/>
                <w:sz w:val="20"/>
              </w:rPr>
              <w:t>
2) қарсы салмақ жылдамдығын тежегіштің іске қосылуын төмен қозғалудың номиналды жылдамдығын арттыру және ұстағыштардың іске қосылуын тексеру;</w:t>
            </w:r>
          </w:p>
          <w:p>
            <w:pPr>
              <w:spacing w:after="20"/>
              <w:ind w:left="20"/>
              <w:jc w:val="both"/>
            </w:pPr>
            <w:r>
              <w:rPr>
                <w:rFonts w:ascii="Times New Roman"/>
                <w:b w:val="false"/>
                <w:i w:val="false"/>
                <w:color w:val="000000"/>
                <w:sz w:val="20"/>
              </w:rPr>
              <w:t>
3) бақылайтын ажыратқыштардың болуы:</w:t>
            </w:r>
          </w:p>
          <w:p>
            <w:pPr>
              <w:spacing w:after="20"/>
              <w:ind w:left="20"/>
              <w:jc w:val="both"/>
            </w:pPr>
            <w:r>
              <w:rPr>
                <w:rFonts w:ascii="Times New Roman"/>
                <w:b w:val="false"/>
                <w:i w:val="false"/>
                <w:color w:val="000000"/>
                <w:sz w:val="20"/>
              </w:rPr>
              <w:t>
- жылдамдық тежегішінің айналу жиілігі; - қарсы салмақ ұстағыштарын іске қосатын жылдамдық тежегішінің іске қосылуы;</w:t>
            </w:r>
          </w:p>
          <w:p>
            <w:pPr>
              <w:spacing w:after="20"/>
              <w:ind w:left="20"/>
              <w:jc w:val="both"/>
            </w:pPr>
            <w:r>
              <w:rPr>
                <w:rFonts w:ascii="Times New Roman"/>
                <w:b w:val="false"/>
                <w:i w:val="false"/>
                <w:color w:val="000000"/>
                <w:sz w:val="20"/>
              </w:rPr>
              <w:t>
- керу құрылғысының, жылдамдықтың тежегішін ретке келтіретін арқанның күйі;</w:t>
            </w:r>
          </w:p>
          <w:p>
            <w:pPr>
              <w:spacing w:after="20"/>
              <w:ind w:left="20"/>
              <w:jc w:val="both"/>
            </w:pPr>
            <w:r>
              <w:rPr>
                <w:rFonts w:ascii="Times New Roman"/>
                <w:b w:val="false"/>
                <w:i w:val="false"/>
                <w:color w:val="000000"/>
                <w:sz w:val="20"/>
              </w:rPr>
              <w:t>
4) жылдамдық тежегішінде дайындаушы пломбасының болуы;</w:t>
            </w:r>
          </w:p>
          <w:p>
            <w:pPr>
              <w:spacing w:after="20"/>
              <w:ind w:left="20"/>
              <w:jc w:val="both"/>
            </w:pPr>
            <w:r>
              <w:rPr>
                <w:rFonts w:ascii="Times New Roman"/>
                <w:b w:val="false"/>
                <w:i w:val="false"/>
                <w:color w:val="000000"/>
                <w:sz w:val="20"/>
              </w:rPr>
              <w:t>
5) дайындаушының атауы (тауар белгісі), зауыттық нөмірі және дайындалған жылы, лифттің номиналды жылдамдығы, жылдамдық тежегішінің іске қосылу жылдамдығы, арқан диаметрі немесе тізбек қадамы көрсетілген дайындаушы тақтайшасының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 өткен техникалық құрылғыларды сараптау нәтижесінің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қызмет мерзімі өткен техникалық құрылғыларды уақтылы жаңарту бойынша нормаларды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мынадай қауіпсіздік құрылғыларының болуы: - башмактар;</w:t>
            </w:r>
          </w:p>
          <w:p>
            <w:pPr>
              <w:spacing w:after="20"/>
              <w:ind w:left="20"/>
              <w:jc w:val="both"/>
            </w:pPr>
            <w:r>
              <w:rPr>
                <w:rFonts w:ascii="Times New Roman"/>
                <w:b w:val="false"/>
                <w:i w:val="false"/>
                <w:color w:val="000000"/>
                <w:sz w:val="20"/>
              </w:rPr>
              <w:t>
- ұстағыштар;</w:t>
            </w:r>
          </w:p>
          <w:p>
            <w:pPr>
              <w:spacing w:after="20"/>
              <w:ind w:left="20"/>
              <w:jc w:val="both"/>
            </w:pPr>
            <w:r>
              <w:rPr>
                <w:rFonts w:ascii="Times New Roman"/>
                <w:b w:val="false"/>
                <w:i w:val="false"/>
                <w:color w:val="000000"/>
                <w:sz w:val="20"/>
              </w:rPr>
              <w:t>
- қоршаулар, сүйеніштер;</w:t>
            </w:r>
          </w:p>
          <w:p>
            <w:pPr>
              <w:spacing w:after="20"/>
              <w:ind w:left="20"/>
              <w:jc w:val="both"/>
            </w:pPr>
            <w:r>
              <w:rPr>
                <w:rFonts w:ascii="Times New Roman"/>
                <w:b w:val="false"/>
                <w:i w:val="false"/>
                <w:color w:val="000000"/>
                <w:sz w:val="20"/>
              </w:rPr>
              <w:t>
- есік жармаларының жабылуын бақылайтын ажыратқыштар;</w:t>
            </w:r>
          </w:p>
          <w:p>
            <w:pPr>
              <w:spacing w:after="20"/>
              <w:ind w:left="20"/>
              <w:jc w:val="both"/>
            </w:pPr>
            <w:r>
              <w:rPr>
                <w:rFonts w:ascii="Times New Roman"/>
                <w:b w:val="false"/>
                <w:i w:val="false"/>
                <w:color w:val="000000"/>
                <w:sz w:val="20"/>
              </w:rPr>
              <w:t>
- кабинаның қону (тиеу) алаңдары арасында болған кезде кабинаның автоматты ашылатын есігін ішінен қолмен ашу мүмкіндігі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4-қосымша</w:t>
            </w:r>
          </w:p>
        </w:tc>
      </w:tr>
    </w:tbl>
    <w:bookmarkStart w:name="z125" w:id="94"/>
    <w:p>
      <w:pPr>
        <w:spacing w:after="0"/>
        <w:ind w:left="0"/>
        <w:jc w:val="left"/>
      </w:pPr>
      <w:r>
        <w:rPr>
          <w:rFonts w:ascii="Times New Roman"/>
          <w:b/>
          <w:i w:val="false"/>
          <w:color w:val="000000"/>
        </w:rPr>
        <w:t xml:space="preserve"> Әлеуметтік инфрақұрылым объектілеріндегі елді мекендердің шекаралары шегінде тұрғын үй қорын басқару саласындағы тексеру парағы</w:t>
      </w:r>
    </w:p>
    <w:bookmarkEnd w:id="9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басқарушысымен, басқарушы компаниямен және пәтерлердің, көппәтерлі тұрғын үйдің тұрғын емес үй-жайларының меншік иелері жиналысының хаттамалық шешімімен мақұлданған сервистік қызмет субъектілерімен мүлік иелерінің бірлестігі немесе жай серіктестік арасында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тұрақ орындары, қоймалар, көппәтерлі тұрғын үй иелері жиналыстарының хаттамаларымен бекітілген кондоминиум объектісінің ортақ мүлкін ұстауға арналған шығыстардың бір күнтізбелік жылға жылдық сметасының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 кондоминиумның әрбір объектісіне жинақ шотының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кондоминиумның әрбір объектісіне ағымдағы шоттың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ай сайынғы және жылдық есепті ұсыну туралы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108 </w:t>
            </w:r>
            <w:r>
              <w:rPr>
                <w:rFonts w:ascii="Times New Roman"/>
                <w:b w:val="false"/>
                <w:i w:val="false"/>
                <w:color w:val="000000"/>
                <w:sz w:val="20"/>
              </w:rPr>
              <w:t>бұйрыққа</w:t>
            </w:r>
            <w:r>
              <w:rPr>
                <w:rFonts w:ascii="Times New Roman"/>
                <w:b w:val="false"/>
                <w:i w:val="false"/>
                <w:color w:val="000000"/>
                <w:sz w:val="20"/>
              </w:rPr>
              <w:t xml:space="preserve"> сәйкес түгендеу тізбесі негізінде кондоминиум объектісін қарап-тексерудің жыл сайынғы актісін жүргізу туралы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108 </w:t>
            </w:r>
            <w:r>
              <w:rPr>
                <w:rFonts w:ascii="Times New Roman"/>
                <w:b w:val="false"/>
                <w:i w:val="false"/>
                <w:color w:val="000000"/>
                <w:sz w:val="20"/>
              </w:rPr>
              <w:t>бұйрыққа</w:t>
            </w:r>
            <w:r>
              <w:rPr>
                <w:rFonts w:ascii="Times New Roman"/>
                <w:b w:val="false"/>
                <w:i w:val="false"/>
                <w:color w:val="000000"/>
                <w:sz w:val="20"/>
              </w:rPr>
              <w:t xml:space="preserve"> сәйкес жертөлелік үй-жайларда, паркингтерде және басқа да ортақ пайдаланатын орындарды дезинфекциялау, дезинсекциялау, дератизациялау бойынша жұмыстарды орындау туралы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бөліктерінде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ақаулықтың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нормативтік құқықтық актілерінде және жарғыларында айқындалған МИБ төрағасының, үй кеңесінің және тексеру комиссиясының өкілеттік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пәтерлерінің, тұрғын емес үй-жайларының меншік иелері жиналысы хаттамаларының көппәтерлі тұрғын үйдің пәтерлерінің, тұрғын емес үй-жайларының, тұрақ орындарының, қоймалардың меншік иелері жиналыстарының үлгілік хаттамаларына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топтарына арналған кедергісіз ортаның (кіру тобы)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 үшін біліктілікті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33 бірлескен бұйрығына</w:t>
            </w:r>
            <w:r>
              <w:br/>
            </w:r>
            <w:r>
              <w:rPr>
                <w:rFonts w:ascii="Times New Roman"/>
                <w:b w:val="false"/>
                <w:i w:val="false"/>
                <w:color w:val="000000"/>
                <w:sz w:val="20"/>
              </w:rPr>
              <w:t>5-қосымша</w:t>
            </w:r>
          </w:p>
        </w:tc>
      </w:tr>
    </w:tbl>
    <w:bookmarkStart w:name="z128" w:id="95"/>
    <w:p>
      <w:pPr>
        <w:spacing w:after="0"/>
        <w:ind w:left="0"/>
        <w:jc w:val="left"/>
      </w:pPr>
      <w:r>
        <w:rPr>
          <w:rFonts w:ascii="Times New Roman"/>
          <w:b/>
          <w:i w:val="false"/>
          <w:color w:val="000000"/>
        </w:rPr>
        <w:t xml:space="preserve"> Әлеуметтік инфрақұрылым объектілеріндегі елді мекендердің шекаралары шегінде газ және газбен жабдықтау саласындағы тексеру парағы</w:t>
      </w:r>
    </w:p>
    <w:bookmarkEnd w:id="9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 </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бұйрықпен (өкіммен) тағайындалған газбен жабдықтау жүйесі объектілерін қауіпсіз пайдалануға жауапты адамның оқудан және білімін тексеруден өткен басшылар немесе мамандар қатарынан болуын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 жатқызылған ұйымдарда, сондай-ақ штатында бөлімше басшысы немесе техникалық білімі бар маман лауазымы көзделмеген ұйымдарда оқудан және білімін тексеруден өткен жұмыскердің болуы және оның газбен жабдықтау жүйесін қауіпсіз пайдалануына бақылауды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көрсетілген ақаулығы туралы актілер болған кезде коммуналдық-тұрмыстық және тұрмыстық тұтынушылардың газ тұтыну жүйелерінің, газ жабдығының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және желдету арналарының, ғимараттардың, көппәтерлі тұрғын үйлердің, тұрғын емес үй-жайлардың инженерлік коммуникацияларының кірмелерін тығыздаудың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баллондарда сұйытылған мұнай газын пайдаланатын коммуналдық-тұрмыстық және тұрмыстық тұтынушыда тұрмыстық баллондарда сұйытылған мұнай газын бөлшек саудада өткізуді жүзеге асыратын газ желісі ұйымымен немесе газ толтыру пунктінің иесімен өздеріне тиесілі газ жабдығына техникалық қызмет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және тұрмыстық тұтынушылардың топтық резервуарлық қондырғыларды пайдалану және ұйытылған мұнай газын бөлшек саудада өткізу үшін газ желісі ұйымымен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тұрмыстық тұтынушылардың газ жабдығын сұйытылған мұнай газымен жабдықтау жүйесіне қосқан, сұйытылған мұнай газымен жабдықтау жүйесінің объектілерін жаңғыртуға және (немесе) реконструкциялауға, сондай-ақ қосылудың технологиялық схемасы өзгерген жағдайда газ желісі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ішіндегі газ жабдықтарын қоспағанда, тұтынушылардың газ тұтыну жүйелеріне және сұйытылған мұнай газын беруге арналған үйішілік газ жабдығына техникалық қызмет көрсетуге арналған газ желісі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екі қабаттан асатын көппәтерлі тұрғын үйлерде тұрмыстық баллондарда сұйытылған мұнай газын сақтау және (немесе)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6-қосымша</w:t>
            </w:r>
          </w:p>
        </w:tc>
      </w:tr>
    </w:tbl>
    <w:bookmarkStart w:name="z131" w:id="96"/>
    <w:p>
      <w:pPr>
        <w:spacing w:after="0"/>
        <w:ind w:left="0"/>
        <w:jc w:val="left"/>
      </w:pPr>
      <w:r>
        <w:rPr>
          <w:rFonts w:ascii="Times New Roman"/>
          <w:b/>
          <w:i w:val="false"/>
          <w:color w:val="000000"/>
        </w:rPr>
        <w:t xml:space="preserve"> Әлеуметтік инфрақұрылым объектілерінде жүк көтергіш механизмдерді, лифттерді, эскалаторларды, траволаторларды, сондай-ақ мүгедектерге арналған көтергіштерді қауіпсіз пайдалану талаптарын сақтау бойынша өнеркәсіптік қауіпсіздік саласындағы мемлекеттік бақылау және қадағалау саласындағы тексеру парағы</w:t>
      </w:r>
    </w:p>
    <w:bookmarkEnd w:id="9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тексеруді/профилактикалық </w:t>
      </w:r>
    </w:p>
    <w:p>
      <w:pPr>
        <w:spacing w:after="0"/>
        <w:ind w:left="0"/>
        <w:jc w:val="both"/>
      </w:pPr>
      <w:r>
        <w:rPr>
          <w:rFonts w:ascii="Times New Roman"/>
          <w:b w:val="false"/>
          <w:i w:val="false"/>
          <w:color w:val="000000"/>
          <w:sz w:val="28"/>
        </w:rPr>
        <w:t xml:space="preserve">
      бақылау мен қадағалауды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тексеруді/профилактикалық бақылауды және қадағалауды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ұсынатын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жергілікті атқарушы органда есепке қою туралы паспортта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жөндеу бойынша жүргізілетін жұмыстар туралы паспортта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 кезекті және кезектен тыс техникалық куәландыру туралы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кезектен тыс техникалық куәландыру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шахтасында, кабинасында, машиналық, блокты үй-жайларында стационарлық электр жарықтанудың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пайдалануға қабылдауға рұқсат беретін паспортта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механизмдердің паспортында өткізілген кезектегі және кезектен тыс техникалық куәландыру туралы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жөндеу, реконструкциялау бойынша жүргізілетін жұмыстар туралы паспортта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механизмдерге техникалық қызмет көрсету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ақпараты бар тақтайшаның болуы:</w:t>
            </w:r>
          </w:p>
          <w:p>
            <w:pPr>
              <w:spacing w:after="20"/>
              <w:ind w:left="20"/>
              <w:jc w:val="both"/>
            </w:pPr>
            <w:r>
              <w:rPr>
                <w:rFonts w:ascii="Times New Roman"/>
                <w:b w:val="false"/>
                <w:i w:val="false"/>
                <w:color w:val="000000"/>
                <w:sz w:val="20"/>
              </w:rPr>
              <w:t>
жүк көтергіштігі;</w:t>
            </w:r>
          </w:p>
          <w:p>
            <w:pPr>
              <w:spacing w:after="20"/>
              <w:ind w:left="20"/>
              <w:jc w:val="both"/>
            </w:pPr>
            <w:r>
              <w:rPr>
                <w:rFonts w:ascii="Times New Roman"/>
                <w:b w:val="false"/>
                <w:i w:val="false"/>
                <w:color w:val="000000"/>
                <w:sz w:val="20"/>
              </w:rPr>
              <w:t>
зауыттық (сәйкестендіру) нөмірі;</w:t>
            </w:r>
          </w:p>
          <w:p>
            <w:pPr>
              <w:spacing w:after="20"/>
              <w:ind w:left="20"/>
              <w:jc w:val="both"/>
            </w:pPr>
            <w:r>
              <w:rPr>
                <w:rFonts w:ascii="Times New Roman"/>
                <w:b w:val="false"/>
                <w:i w:val="false"/>
                <w:color w:val="000000"/>
                <w:sz w:val="20"/>
              </w:rPr>
              <w:t>
есептік (тіркеу) нөмірі;</w:t>
            </w:r>
          </w:p>
          <w:p>
            <w:pPr>
              <w:spacing w:after="20"/>
              <w:ind w:left="20"/>
              <w:jc w:val="both"/>
            </w:pPr>
            <w:r>
              <w:rPr>
                <w:rFonts w:ascii="Times New Roman"/>
                <w:b w:val="false"/>
                <w:i w:val="false"/>
                <w:color w:val="000000"/>
                <w:sz w:val="20"/>
              </w:rPr>
              <w:t>
лифті пайдалану қағидалары;</w:t>
            </w:r>
          </w:p>
          <w:p>
            <w:pPr>
              <w:spacing w:after="20"/>
              <w:ind w:left="20"/>
              <w:jc w:val="both"/>
            </w:pPr>
            <w:r>
              <w:rPr>
                <w:rFonts w:ascii="Times New Roman"/>
                <w:b w:val="false"/>
                <w:i w:val="false"/>
                <w:color w:val="000000"/>
                <w:sz w:val="20"/>
              </w:rPr>
              <w:t>
қызмет көрсететін ұйым (мекенжайы, диспетчерлердің телефондары);</w:t>
            </w:r>
          </w:p>
          <w:p>
            <w:pPr>
              <w:spacing w:after="20"/>
              <w:ind w:left="20"/>
              <w:jc w:val="both"/>
            </w:pPr>
            <w:r>
              <w:rPr>
                <w:rFonts w:ascii="Times New Roman"/>
                <w:b w:val="false"/>
                <w:i w:val="false"/>
                <w:color w:val="000000"/>
                <w:sz w:val="20"/>
              </w:rPr>
              <w:t>
келесі куәландыру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Монтаждаудан кейін жүк көтергіш механизмдерді пайдалануға қабылдау актілерінің және қажетті құжаттар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 орналастыруға арналған үй-жайларда жылыту және желдету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 мыналардың бар-жоғын тексеру:</w:t>
            </w:r>
          </w:p>
          <w:p>
            <w:pPr>
              <w:spacing w:after="20"/>
              <w:ind w:left="20"/>
              <w:jc w:val="both"/>
            </w:pPr>
            <w:r>
              <w:rPr>
                <w:rFonts w:ascii="Times New Roman"/>
                <w:b w:val="false"/>
                <w:i w:val="false"/>
                <w:color w:val="000000"/>
                <w:sz w:val="20"/>
              </w:rPr>
              <w:t>
ол жарамсыз болған кезде немесе лифтіні энергиямен жабдықтау тоқтаған кезде кабинадан адамдарды эвакуациялау мүмкіндігі; кабинаны ұстағыштардан мынадай тәсілдердің бірімен алу мүмкіндігі:</w:t>
            </w:r>
          </w:p>
          <w:p>
            <w:pPr>
              <w:spacing w:after="20"/>
              <w:ind w:left="20"/>
              <w:jc w:val="both"/>
            </w:pPr>
            <w:r>
              <w:rPr>
                <w:rFonts w:ascii="Times New Roman"/>
                <w:b w:val="false"/>
                <w:i w:val="false"/>
                <w:color w:val="000000"/>
                <w:sz w:val="20"/>
              </w:rPr>
              <w:t>
қолмен, жетекке әсер ететін құрылғы арқылы:</w:t>
            </w:r>
          </w:p>
          <w:p>
            <w:pPr>
              <w:spacing w:after="20"/>
              <w:ind w:left="20"/>
              <w:jc w:val="both"/>
            </w:pPr>
            <w:r>
              <w:rPr>
                <w:rFonts w:ascii="Times New Roman"/>
                <w:b w:val="false"/>
                <w:i w:val="false"/>
                <w:color w:val="000000"/>
                <w:sz w:val="20"/>
              </w:rPr>
              <w:t>
электр жетек арқылы;</w:t>
            </w:r>
          </w:p>
          <w:p>
            <w:pPr>
              <w:spacing w:after="20"/>
              <w:ind w:left="20"/>
              <w:jc w:val="both"/>
            </w:pPr>
            <w:r>
              <w:rPr>
                <w:rFonts w:ascii="Times New Roman"/>
                <w:b w:val="false"/>
                <w:i w:val="false"/>
                <w:color w:val="000000"/>
                <w:sz w:val="20"/>
              </w:rPr>
              <w:t>
тұрақты немесе тасымалданатын жүк көтергіш құралдар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пайдалану режимдері кезінде кабинаны автоматты тоқтату дәлдігі мынадай шектерде қамтамасыз етілетіндігін белгілеу:</w:t>
            </w:r>
          </w:p>
          <w:p>
            <w:pPr>
              <w:spacing w:after="20"/>
              <w:ind w:left="20"/>
              <w:jc w:val="both"/>
            </w:pPr>
            <w:r>
              <w:rPr>
                <w:rFonts w:ascii="Times New Roman"/>
                <w:b w:val="false"/>
                <w:i w:val="false"/>
                <w:color w:val="000000"/>
                <w:sz w:val="20"/>
              </w:rPr>
              <w:t>
1) ± 15 миллиметр – едендік көлік арқылы тиелетін жүк лифтілерінің және ауруханалық лифтілердің жанында;</w:t>
            </w:r>
          </w:p>
          <w:p>
            <w:pPr>
              <w:spacing w:after="20"/>
              <w:ind w:left="20"/>
              <w:jc w:val="both"/>
            </w:pPr>
            <w:r>
              <w:rPr>
                <w:rFonts w:ascii="Times New Roman"/>
                <w:b w:val="false"/>
                <w:i w:val="false"/>
                <w:color w:val="000000"/>
                <w:sz w:val="20"/>
              </w:rPr>
              <w:t>
2) ± 5 миллиметр – қалған лифтілерде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жұмыс жылдамдығы номиналды жылдамдықтан 15 пайыздан аспайтын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автоматты ашылатын есіктері бар лифтте лифтінің шахтасына бөгде адамдар кірген кезде басқару тізбегін шайып кететін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жұмысын диспетчерлік бақылау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 орындаған сынақтар мен өлшеулердің оң нәтижелері кезінде сәйкестік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механизмдердің есептік элементтері мен бөлшектерін монтаждау, реконструкциялау және жөндеу кезінде қолданылған материалдың сапасын растайтын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тұлғаларда жүк көтергіш механизмдерді қауіпсіз пайдалану жөніндегі қағидалардың, нормативтік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Лифттерге, эскалаторларға, жолаушылар конвейерлеріне электр механиктерді, лифтерлерді және диспетчерлік қызмет көрсету жөніндегі операторларды тағайындау және бекіту туралы бұйрықтардың (өкімдердің)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жүк көтергіш механизмдерді пайдалануға, жөндеуге, қызмет көрсетуге рұқсат беруді жүзеге асыруды тексеру (бұйрықтар (өкімдер), білімді тексеру нәтижелері, куәліктер, сертификаттар), өзімен бірге куәліктердің болуын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 тағайындау туралы жүк көтергіш механизмдердің паспорттарында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тежегіш:</w:t>
            </w:r>
          </w:p>
          <w:p>
            <w:pPr>
              <w:spacing w:after="20"/>
              <w:ind w:left="20"/>
              <w:jc w:val="both"/>
            </w:pPr>
            <w:r>
              <w:rPr>
                <w:rFonts w:ascii="Times New Roman"/>
                <w:b w:val="false"/>
                <w:i w:val="false"/>
                <w:color w:val="000000"/>
                <w:sz w:val="20"/>
              </w:rPr>
              <w:t>
1) төмен қозғалудың номиналды жылдамдығын арттыру кезінде кабина жылдамдығын тежегіштің іске қосылуын тексеру;</w:t>
            </w:r>
          </w:p>
          <w:p>
            <w:pPr>
              <w:spacing w:after="20"/>
              <w:ind w:left="20"/>
              <w:jc w:val="both"/>
            </w:pPr>
            <w:r>
              <w:rPr>
                <w:rFonts w:ascii="Times New Roman"/>
                <w:b w:val="false"/>
                <w:i w:val="false"/>
                <w:color w:val="000000"/>
                <w:sz w:val="20"/>
              </w:rPr>
              <w:t>
2) қарсы салмақ жылдамдығын тежегіштің іске қосылуын төмен қозғалудың номиналды жылдамдығын арттыру және ұстағыштардың іске қосылуын тексеру;</w:t>
            </w:r>
          </w:p>
          <w:p>
            <w:pPr>
              <w:spacing w:after="20"/>
              <w:ind w:left="20"/>
              <w:jc w:val="both"/>
            </w:pPr>
            <w:r>
              <w:rPr>
                <w:rFonts w:ascii="Times New Roman"/>
                <w:b w:val="false"/>
                <w:i w:val="false"/>
                <w:color w:val="000000"/>
                <w:sz w:val="20"/>
              </w:rPr>
              <w:t>
3) бақылайтын ажыратқыштардың болуы: -жылдамдық тежегішінің айналу жиілігі;</w:t>
            </w:r>
          </w:p>
          <w:p>
            <w:pPr>
              <w:spacing w:after="20"/>
              <w:ind w:left="20"/>
              <w:jc w:val="both"/>
            </w:pPr>
            <w:r>
              <w:rPr>
                <w:rFonts w:ascii="Times New Roman"/>
                <w:b w:val="false"/>
                <w:i w:val="false"/>
                <w:color w:val="000000"/>
                <w:sz w:val="20"/>
              </w:rPr>
              <w:t>
- қарсы салмақ ұстағыштарын іске қосатын жылдамдық тежегішінің іске қосылуы;</w:t>
            </w:r>
          </w:p>
          <w:p>
            <w:pPr>
              <w:spacing w:after="20"/>
              <w:ind w:left="20"/>
              <w:jc w:val="both"/>
            </w:pPr>
            <w:r>
              <w:rPr>
                <w:rFonts w:ascii="Times New Roman"/>
                <w:b w:val="false"/>
                <w:i w:val="false"/>
                <w:color w:val="000000"/>
                <w:sz w:val="20"/>
              </w:rPr>
              <w:t>
- керу құрылғысының, жылдамдықтың тежегішін ретке келтіретін арқанның күйі;</w:t>
            </w:r>
          </w:p>
          <w:p>
            <w:pPr>
              <w:spacing w:after="20"/>
              <w:ind w:left="20"/>
              <w:jc w:val="both"/>
            </w:pPr>
            <w:r>
              <w:rPr>
                <w:rFonts w:ascii="Times New Roman"/>
                <w:b w:val="false"/>
                <w:i w:val="false"/>
                <w:color w:val="000000"/>
                <w:sz w:val="20"/>
              </w:rPr>
              <w:t>
4) жылдамдық тежегішінде дайындаушы пломбасының болуы;</w:t>
            </w:r>
          </w:p>
          <w:p>
            <w:pPr>
              <w:spacing w:after="20"/>
              <w:ind w:left="20"/>
              <w:jc w:val="both"/>
            </w:pPr>
            <w:r>
              <w:rPr>
                <w:rFonts w:ascii="Times New Roman"/>
                <w:b w:val="false"/>
                <w:i w:val="false"/>
                <w:color w:val="000000"/>
                <w:sz w:val="20"/>
              </w:rPr>
              <w:t xml:space="preserve">
5) дайындаушының атауы (тауар белгісі), зауыттық нөмірі және дайындалған жылы, лифттің номиналды жылдамдығы, жылдамдық тежегішінің іске қосылу жылдамдығы, арқан диаметрі немесе тізбек қадамы көрсетілген дайындаушы тақтайшасының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 өткен техникалық құрылғыларды сараптау нәтижесінің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қызмет мерзімі өткен техникалық құрылғыларды уақтылы жаңарту бойынша нормаларды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мынадай қауіпсіздік құрылғыларының болуы:</w:t>
            </w:r>
          </w:p>
          <w:p>
            <w:pPr>
              <w:spacing w:after="20"/>
              <w:ind w:left="20"/>
              <w:jc w:val="both"/>
            </w:pPr>
            <w:r>
              <w:rPr>
                <w:rFonts w:ascii="Times New Roman"/>
                <w:b w:val="false"/>
                <w:i w:val="false"/>
                <w:color w:val="000000"/>
                <w:sz w:val="20"/>
              </w:rPr>
              <w:t>
- башмактар; -ұстағыштар; -қоршаулар, сүйеніштер;</w:t>
            </w:r>
          </w:p>
          <w:p>
            <w:pPr>
              <w:spacing w:after="20"/>
              <w:ind w:left="20"/>
              <w:jc w:val="both"/>
            </w:pPr>
            <w:r>
              <w:rPr>
                <w:rFonts w:ascii="Times New Roman"/>
                <w:b w:val="false"/>
                <w:i w:val="false"/>
                <w:color w:val="000000"/>
                <w:sz w:val="20"/>
              </w:rPr>
              <w:t>
- есік жармаларының жабылуын бақылайтын ажыратқыштар; -кабинаның қону (тиеу) алаңдары арасында болған кезде кабинаның автоматты ашылатын есігін ішінен қолмен ашу мүмкіндігі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7-қосымша</w:t>
            </w:r>
          </w:p>
        </w:tc>
      </w:tr>
    </w:tbl>
    <w:bookmarkStart w:name="z134" w:id="97"/>
    <w:p>
      <w:pPr>
        <w:spacing w:after="0"/>
        <w:ind w:left="0"/>
        <w:jc w:val="left"/>
      </w:pPr>
      <w:r>
        <w:rPr>
          <w:rFonts w:ascii="Times New Roman"/>
          <w:b/>
          <w:i w:val="false"/>
          <w:color w:val="000000"/>
        </w:rPr>
        <w:t xml:space="preserve"> 0,07 мегаПаскальдан астам қысыммен және (немесе) судың қыздыру температурасы 115 градустан жоғары болған кезде жұмыс істейтін бу және су жылыту қазандықтарын қауіпсіз пайдалану талаптарын сақтау бойынша әлеуметтік инфрақұрылым объектілерінде өнеркәсіптік қауіпсіздік және мемлекеттік бақылау және қадағалау саласындағы тексеру парағы</w:t>
      </w:r>
    </w:p>
    <w:bookmarkEnd w:id="9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барып тексеруді/профилактикалық </w:t>
      </w:r>
    </w:p>
    <w:p>
      <w:pPr>
        <w:spacing w:after="0"/>
        <w:ind w:left="0"/>
        <w:jc w:val="both"/>
      </w:pPr>
      <w:r>
        <w:rPr>
          <w:rFonts w:ascii="Times New Roman"/>
          <w:b w:val="false"/>
          <w:i w:val="false"/>
          <w:color w:val="000000"/>
          <w:sz w:val="28"/>
        </w:rPr>
        <w:t xml:space="preserve">
      бақылау мен қадағалауды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тексеруді/профилактикалық бақылауды және қадағалауды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жылытатын немесе бу қазандығы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паспортында қазандықтың дайындаушысы, түрі (моделі), техникалық параметрлері, қазандықтың орналасқан жері, орнатылған аспаптар, қоректік құрылғылар, куәландыру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 гидравликалық сынау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Қазандықты авариялық тоқтату тәртібі бойынша технологиялық регламенттің болуы. Қазандықтың авариялық тоқтау себептерінің ауысымдық журналындағы жазбалар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жөндеудің бекітілген кестесінің болуы. Технологиялық регламент бойынша жөндеуді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жөндеу жұмыстары, қолданылған материалдар, дәнекерлеу және дәнекерлеушілер, қазандықтарды тазалауға және жууға тоқтату туралы мәліметтер енгізілетін әрбір қазандыққа жөндеу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Манометрлердің, сақтандыру клапандарының, су көрсету аспаптары мен қоректік сорғылардың жарамдылығын тексеру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қазандықты іске қосу және пайдалану жөніндегі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қазандықтарға қызмет көрсетуге рұқсатының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 қызмет көрсететін қызметкерлердің білімін тексерудің жыл сайынғы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 немесе бекіту-реттеу арматурасының, қысымды өлшеуге арналған аспаптардың, температураны өлшеуге арналған аспаптардың, сақтандырғыш құрылғылардың, сұйықтық деңгейі көрсеткіштерінің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болуы:</w:t>
            </w:r>
          </w:p>
          <w:p>
            <w:pPr>
              <w:spacing w:after="20"/>
              <w:ind w:left="20"/>
              <w:jc w:val="both"/>
            </w:pPr>
            <w:r>
              <w:rPr>
                <w:rFonts w:ascii="Times New Roman"/>
                <w:b w:val="false"/>
                <w:i w:val="false"/>
                <w:color w:val="000000"/>
                <w:sz w:val="20"/>
              </w:rPr>
              <w:t>
бункердің бекітпесін және қожды құюды басқару;</w:t>
            </w:r>
          </w:p>
          <w:p>
            <w:pPr>
              <w:spacing w:after="20"/>
              <w:ind w:left="20"/>
              <w:jc w:val="both"/>
            </w:pPr>
            <w:r>
              <w:rPr>
                <w:rFonts w:ascii="Times New Roman"/>
                <w:b w:val="false"/>
                <w:i w:val="false"/>
                <w:color w:val="000000"/>
                <w:sz w:val="20"/>
              </w:rPr>
              <w:t>
егер күл мен қож оттықтан жұмыс алаңына кесілсе, сору желдеткіші;</w:t>
            </w:r>
          </w:p>
          <w:p>
            <w:pPr>
              <w:spacing w:after="20"/>
              <w:ind w:left="20"/>
              <w:jc w:val="both"/>
            </w:pPr>
            <w:r>
              <w:rPr>
                <w:rFonts w:ascii="Times New Roman"/>
                <w:b w:val="false"/>
                <w:i w:val="false"/>
                <w:color w:val="000000"/>
                <w:sz w:val="20"/>
              </w:rPr>
              <w:t>
ағаш отынына немесе шымтезекке қолмен тиелетін шахталық оттықтарда қақпағы және қайырмалы түбі бар тиеу бункерлері;</w:t>
            </w:r>
          </w:p>
          <w:p>
            <w:pPr>
              <w:spacing w:after="20"/>
              <w:ind w:left="20"/>
              <w:jc w:val="both"/>
            </w:pPr>
            <w:r>
              <w:rPr>
                <w:rFonts w:ascii="Times New Roman"/>
                <w:b w:val="false"/>
                <w:i w:val="false"/>
                <w:color w:val="000000"/>
                <w:sz w:val="20"/>
              </w:rPr>
              <w:t>
 күл мен қожды механикаландырылған жою;</w:t>
            </w:r>
          </w:p>
          <w:p>
            <w:pPr>
              <w:spacing w:after="20"/>
              <w:ind w:left="20"/>
              <w:jc w:val="both"/>
            </w:pPr>
            <w:r>
              <w:rPr>
                <w:rFonts w:ascii="Times New Roman"/>
                <w:b w:val="false"/>
                <w:i w:val="false"/>
                <w:color w:val="000000"/>
                <w:sz w:val="20"/>
              </w:rPr>
              <w:t>
 қазандық еденіне отынның түсуін болдырмау үшін құмы бар тұғырық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есіктерінің, өтетін тесіктерінің, люктерінің және қарау тесіктерінің өздігінен ашылуын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сорғыларда және инжекторларда паспорттық деректері бар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сумен қоректендіру үшін - электр жетегі бар орталықтан тепкіш және поршеньді сорғылардың, бу жетегі бар орталықтан тепкіш және поршеньді сорғылардың, бу инжекторларының, қол жетегі бар сорғылардың, су құбыры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актілерін ресімдей отырып, сорғыларға күрделі жөндеу жүргізгеннен кейін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Манометрлердің көрсеткіштері қызмет көрсетуші персоналға анық көрінуі үшін, оларды орнату орнын тексеру. Бақылау алаңы деңгейінің биіктігіне орнату кезінде манометрлер диаметрлерінің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үй-жайында жұмыс жарығының және авариялық электр жарығының болуы, жабдықты орнату орындарында авариялық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Манометрлердің дәлдік сыныбына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тексеру жүргізілгені туралы белгісі бар пломба немесе таңба болмаса, манометрді тексеру мерзімі өтіп кетсе, манометрдің жебесі оны ажырату кезінде шкаланың нөлдік белгісіне осы манометр үшін рұқсат етілетін қателіктің жартысынан асатын мәнге қайтарылмайды, шыны сынса немесе манометрдің оның көрсеткіштерінің дұрыстығына әсер етуі мүмкін басқа да зақымданулары болса, манометрлерді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мамандар болмаған жағдайда су жылытатын немесе бу қазандықтарына қызмет көрсететін ұйымдармен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қазандықтарындағы тақтайшаның болуы – дайындаушы кәсіпорынның атауы, тауарлық белгісі, қазандықтың белгіленуі, дайындаушының нөмірлеу жүйесі бойынша қазандықтың нөмірі, дайындалған жылы; гикаДжоульдегі номиналды жылу өнімділігі (сағатына гикакаллорий), мегаПаскальдардағы шығудағы жұмыс қысымы, (шаршы сантиметрге килограмм) шығудағы судың номиналды температурасы Цельсий градустарында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клапандарында оның өткізу қабілетінің сипаттамасын қамтитын паспорттардың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арматурасында (құймалар, сынамалар немесе бояумен салынған) ашу және жабу бағытының болуы, ал кранда – оның өту тесігінің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қазандығында бу қысымын көрсететін манометрдің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қызмет мерзімінен тыс қазандықты одан әрі пайдалану мүмкіндіктері мен шарттары туралы аттестатталған сараптама ұйымының сараптамалық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паспорттарында рұқсат етілген жұмыс параметрлері мен келесі куәландыру мерзімдері көрсетілген техникалық куәландыру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22 қыркүйектегі</w:t>
            </w:r>
            <w:r>
              <w:br/>
            </w:r>
            <w:r>
              <w:rPr>
                <w:rFonts w:ascii="Times New Roman"/>
                <w:b w:val="false"/>
                <w:i w:val="false"/>
                <w:color w:val="000000"/>
                <w:sz w:val="20"/>
              </w:rPr>
              <w:t>№ 168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11 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8-қосымша</w:t>
            </w:r>
          </w:p>
        </w:tc>
      </w:tr>
    </w:tbl>
    <w:bookmarkStart w:name="z137" w:id="98"/>
    <w:p>
      <w:pPr>
        <w:spacing w:after="0"/>
        <w:ind w:left="0"/>
        <w:jc w:val="left"/>
      </w:pPr>
      <w:r>
        <w:rPr>
          <w:rFonts w:ascii="Times New Roman"/>
          <w:b/>
          <w:i w:val="false"/>
          <w:color w:val="000000"/>
        </w:rPr>
        <w:t xml:space="preserve"> 0,07 мегаПаскальдан астам қысыммен жұмыс істейтін ыдыстарды пайдалану кезінде қауіпсіз пайдалану талаптарын сақтау бойынша әлеуметтік инфрақұрылым объектілерінде өнеркәсіптік қауіпсіздік және мемлекеттік бақылау және қадағалау саласындағы тексеру парағы</w:t>
      </w:r>
    </w:p>
    <w:bookmarkEnd w:id="9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тексеруді/профилактикалық қадағалауды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тексеруді/профилактикалық қадағалауды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маман болмаған жағдайда ыдысқа қызмет көрсетуге арналған ұйыммен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арналған аспаптардың, температураны өлшеуге арналған аспаптардың, сақтандырғыш құрылғылардың, сұйықтық деңгейі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бекіту-реттеу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Арматураны ашу және жабу бағытын көрсететін арматурада және бекіту арматурасының сермерлерінде таңбалаудың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манометрін кезеңдік тексеру үшін манометр мен ыдыс арасында орнатылатын крандардың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Манометрлерді тексеру жүргізілгені туралы белгісі бар пломбалардың немесе таңбалардың болуы, тексеру мерзімі өтіп кеткенінің болмауы, шынының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манометрлерін бақылау манометрімен тексеру жөніндегі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рұқсат етілген мәннен жоғары көтерілуінен сақтандыру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клапандарға арналған паспорттардың және пайдалану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клапандарға жүргізілген реттеу нәтижелері туралы және клапандардың жарамдылығын тексеру туралы журналдағы жазбалардың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 өткен ыдысты одан әрі пайдалану мүмкіндігі туралы сараптама ұйымының актілері мен сараптамалық қорытындысының болуы және ыдыстарды техникалық куәландыру нәтижелері туралы паспортта белгілердің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Ыдыстардағы сұйықтық деңгейін бақылау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техникалық куәландыру жүргізу және техникалық куәландыру мерзімі туралы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қауіпсіздік аспаптарына қызмет көрсету үшін ыдыстарға ыңғайлы қызмет көрсету үшін қоршаулар мен баспалдақтарды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жарамды жағдайы мен қауіпсіз әрекетіне, ыдыстардың техникалық жай-күйі мен пайдаланылуын қадағалау бойынша жауапты тұлғаларға бұйрықтардың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ұсынатын ыдыстар паспорттарының және монтаждау, жөндеу және қарау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пайдаланудың рұқсат етілген параметрлерін және келесі куәландыру мерзімдерін көрсете отырып, куәландыруды жүргізген адамның ыдысты техникалық куәландыру нәтижелері туралы ыдыстардың паспорттарындағы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тақтайшаның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 тіркеу нөмірі, рұқсат етілген қысым, келесі сыртқы, ішкі тексеру және гидравликалық сынақты өткізу күні көрсетілген тақтайшаның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жөндеулер туралы ыдыс паспортындағы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 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 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