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df40" w14:textId="80ad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реттеуге жататын өлшемдер тізбесін бекіту туралы" Қазақстан Республикасы Сауда және интеграция министрінің 2021 жылғы 20 қазандағы № 566-НҚ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2023 жылғы 21 қыркүйектегі № 347-НҚ бұйрығы. Қазақстан Республикасының Әділет министрлігінде 2023 жылғы 22 қыркүйекте № 33453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реттеуге жататын өлшемдер тізбесін бекіту туралы" Қазақстан Республикасы Сауда және интеграция министрінің 2021 жылғы 20 қазандағы № 566-НҚ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24864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реттеуге жататын өлшемдер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вице-министрі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реттеуге жататын өлшемдер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 мен қолданылу саласы көрсетілген өлшемдер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талаптар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қателік немесе дәлдік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 қамтамасыз ету және мемлекеттік метрологиялық бақылау саласында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Тудың геометриялық өлшемдерін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 мм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2000 мм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4000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7502 "Металл өлшеуіш рулетка. Техникалық шарттар" бойынша 2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Елтаңбаның геометриялық өлшемдерін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1000 мм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7502 "Металл өлшеуіш рулетка. Техникалық шарттар" бойынша 2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 мен Мемлекеттік Ту үлгілерінің және Мемлекеттік Елтаңба мен Мемлекеттік Ту бейнеленген материалдық объектілердің немесе оның рәміздері элементтерінің түстілігін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координаттарын өлшеудің абсолютті қателігі ±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координаттары ±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құралдарының дәлдік сыныбы мен түріне байланысты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50 °С-ден 50 °С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0,2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көлемін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Орау, сату және импорттау кезіндегі кез келген түрдегі қаптамада өлшенген тауарлардың ылғалдылығын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90 % дейін,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немесе көлем бірліктерімен көрсетілген кез келген түрдегі қаптамада өлшенген өнімдердің мөлшерін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15000 г (мл) дейін,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Массаны немесе көлемді өлшеуге арналған құралдардың метрологиялық талаптарына сәйкес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саласында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және іске асырылатын өнімнің геометриялық параметрлерін өлшеу, олардың нәтижелері сатып алушы мен сатушы арасындағы сауда-коммерциялық операцияларда қолданылады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50000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(0,5 ÷ 1,5)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мм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Сауда-коммерциялық операциялар кезінде қолданылатын тауар/өнімнің салмағын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"Өлшем бірлігін қамтамасыз етудің мемлеккеттік жүйесі.Таразы автоматты әрекет емес" МЕМСТ OIML R 76-1 бойынша III дәлдік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жәрмеңкелерде қатысатын тауарларды/өнімдерді есепке алмағанда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Негізгі қолданылатын қысқартулар: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градус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