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fedb" w14:textId="1def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4 тамыздағы № 317/НҚ бұйрығы. Қазақстан Республикасының Әділет министрлігінде 2023 жылғы 9 тамызда № 33255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тіркелді)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"Астана Хаб" халықаралық технологиялық паркі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Технопарктің қатысушысы ретінде тіркеу үшін өтінішті ұсыну, оны одан әрі Технопарктің қарауы, өтініштің мәртебесін өзгерту туралы хабарлама Технопарктің интернет-ресурсы арқылы жүзеге асырылады.</w:t>
      </w:r>
    </w:p>
    <w:bookmarkEnd w:id="3"/>
    <w:bookmarkStart w:name="z6" w:id="4"/>
    <w:p>
      <w:pPr>
        <w:spacing w:after="0"/>
        <w:ind w:left="0"/>
        <w:jc w:val="both"/>
      </w:pPr>
      <w:r>
        <w:rPr>
          <w:rFonts w:ascii="Times New Roman"/>
          <w:b w:val="false"/>
          <w:i w:val="false"/>
          <w:color w:val="000000"/>
          <w:sz w:val="28"/>
        </w:rPr>
        <w:t>
      Өтініш беруші Технопарктің қатысушысы ретінде тіркелу үшін осы Қағидалардың 9-тармағында көрсетілген құжаттарды қоса тіркей отырып, технопаркке қатысуға арналған электрондық өтінішті (бұдан әрі – қатысуға өтініш) Технопарктің интернет-ресурсында толтырады.";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Қатысуға өтінішке қоса мынадай құжаттар тіркеледі:</w:t>
      </w:r>
    </w:p>
    <w:bookmarkEnd w:id="5"/>
    <w:bookmarkStart w:name="z9" w:id="6"/>
    <w:p>
      <w:pPr>
        <w:spacing w:after="0"/>
        <w:ind w:left="0"/>
        <w:jc w:val="both"/>
      </w:pPr>
      <w:r>
        <w:rPr>
          <w:rFonts w:ascii="Times New Roman"/>
          <w:b w:val="false"/>
          <w:i w:val="false"/>
          <w:color w:val="000000"/>
          <w:sz w:val="28"/>
        </w:rPr>
        <w:t>
      1) осы Қағидаларға 3-қосымшада көрсетілген қажетті мәліметтерді қамтитын жобаның (жобалардың) бизнес-жоспары;</w:t>
      </w:r>
    </w:p>
    <w:bookmarkEnd w:id="6"/>
    <w:bookmarkStart w:name="z10" w:id="7"/>
    <w:p>
      <w:pPr>
        <w:spacing w:after="0"/>
        <w:ind w:left="0"/>
        <w:jc w:val="both"/>
      </w:pPr>
      <w:r>
        <w:rPr>
          <w:rFonts w:ascii="Times New Roman"/>
          <w:b w:val="false"/>
          <w:i w:val="false"/>
          <w:color w:val="000000"/>
          <w:sz w:val="28"/>
        </w:rPr>
        <w:t>
      2) салық органдарында есепке алынатын, республикалық бюджет туралы заңда тиiстi қаржы жылына белгiленген айлық есептiк көрсеткiштiң алты еселенген мөлшерiнен аспайтын борыштардың болмауы (болуы) туралы Технопаркке қатысуға өтініш берiлген күнге дейiн күнтiзбелiк он күннен кешiктiрiлмей берiлген мәлiметтер;</w:t>
      </w:r>
    </w:p>
    <w:bookmarkEnd w:id="7"/>
    <w:bookmarkStart w:name="z11" w:id="8"/>
    <w:p>
      <w:pPr>
        <w:spacing w:after="0"/>
        <w:ind w:left="0"/>
        <w:jc w:val="both"/>
      </w:pPr>
      <w:r>
        <w:rPr>
          <w:rFonts w:ascii="Times New Roman"/>
          <w:b w:val="false"/>
          <w:i w:val="false"/>
          <w:color w:val="000000"/>
          <w:sz w:val="28"/>
        </w:rPr>
        <w:t>
      3) өтініш беруші қызметін жүзеге асыруды жоспарлап отырған жерді растайтын құжат (жалға алу, мүлікті өтеусіз пайдалану, мүлікті сенімгерлік басқару шарттарының көшірмелері, заңды тұлғаның орналасқан жері үшін үй-жай беру туралы жеке тұлғаның нотариат куәландырған келісімі). Мекенжайы өзгерген кезде өтініш беруші жедел түрде ол туралы Технопаркті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"12. Технопарк қатысуға өтініш, сондай-ақ осы Қағидалардың 9-тармағында көрсетілген құжаттар жіберілген күннен бастап бес жұмыс күні ішінде олардың толықтығы мен дұрыстығын, сондай-ақ осы Қағидаларда көрсетілген талаптарға сәйкестігін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"13. Технопаркке қатысуға арналған өтініш пен осы Қағидалардың 9-тармағында көрсетілген құжаттар толық және дұрыс, сондай-ақ осы Қағидаларда көрсетілген талаптарға сәйкес болған жағдайда Технопарк осы Қағидалардың 9-тармағында көрсетілген құжаттарды Комиссияның қарауына жібереді. Комиссияның Ережесі мен құрамын Технопарк айқындайды."</w:t>
      </w:r>
    </w:p>
    <w:bookmarkEnd w:id="10"/>
    <w:p>
      <w:pPr>
        <w:spacing w:after="0"/>
        <w:ind w:left="0"/>
        <w:jc w:val="both"/>
      </w:pPr>
      <w:r>
        <w:rPr>
          <w:rFonts w:ascii="Times New Roman"/>
          <w:b w:val="false"/>
          <w:i w:val="false"/>
          <w:color w:val="000000"/>
          <w:sz w:val="28"/>
        </w:rPr>
        <w:t>
      Комиссия мемлекеттік органдардың өкілдерінен және (немесе IT-технологиялар саласындағы) тиісті біліктілігі бар және (немесе) мамандардан тұрады, сондай-ақ Комиссияның құрамына халықаралық сарапшылар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"14. Қатысуға арналған өтініште, сондай-ақ осы Қағидалардың 9-тармағында көрсетілген құжаттарда қамтылған мәліметтер толық емес және (немесе) шынайы емес және (немесе) сәйкес келмеген жағдайда, Технопарк қатысуға өтініш жіберілген күннен бастап бес жұмыс күнінен кешіктірмей, ескертулерді көрсете отырып, өтініш берушіге хабарлама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"17. Технопарк Комиссия осындай шешімді қабылдаған күннен бастап бес жұмыс күні ішінде өтініш берушіге Технопарктің қатысушысы ретінде тіркелгені немесе мұндай тіркеуден дәлелді бас тарту туралы хабарламаны жібереді.</w:t>
      </w:r>
    </w:p>
    <w:bookmarkEnd w:id="12"/>
    <w:p>
      <w:pPr>
        <w:spacing w:after="0"/>
        <w:ind w:left="0"/>
        <w:jc w:val="both"/>
      </w:pPr>
      <w:r>
        <w:rPr>
          <w:rFonts w:ascii="Times New Roman"/>
          <w:b w:val="false"/>
          <w:i w:val="false"/>
          <w:color w:val="000000"/>
          <w:sz w:val="28"/>
        </w:rPr>
        <w:t>
      Өтінішті қабылдамау өтінішті қабылдамауға негіз болған себептер жойылған кезде өтініш берушінің қайта өтініш беруіне кедергі келтірмейді.";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"20. Технопарк қатысушысының қызмет шарттары туралы шарт жасалған Технопарк қатысушысы туралы мәліметтер үш жұмыс күні ішінде Технопарктің интернет-ресурсында орналасқан Технопарк қатысушыларының тізбесіне енгізіледі.";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"23. Бейрезиденттер тартылған жағдайда қатысушы тоқсан сайынғы есептерді ұсынған кезде тартылған шетелдіктер мен азаматтығы жоқ адамдар туралы мынадай мәліметтерді көрсетеді:</w:t>
      </w:r>
    </w:p>
    <w:bookmarkEnd w:id="14"/>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азаматтық (тұрақты тұратын ел);</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Қазақстан Республикасының аумағында болжалды болу мерзімі (айы, жылы);</w:t>
      </w:r>
    </w:p>
    <w:p>
      <w:pPr>
        <w:spacing w:after="0"/>
        <w:ind w:left="0"/>
        <w:jc w:val="both"/>
      </w:pPr>
      <w:r>
        <w:rPr>
          <w:rFonts w:ascii="Times New Roman"/>
          <w:b w:val="false"/>
          <w:i w:val="false"/>
          <w:color w:val="000000"/>
          <w:sz w:val="28"/>
        </w:rPr>
        <w:t>
      біліктілігі туралы мәліметтер;</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p>
      <w:pPr>
        <w:spacing w:after="0"/>
        <w:ind w:left="0"/>
        <w:jc w:val="both"/>
      </w:pPr>
      <w:r>
        <w:rPr>
          <w:rFonts w:ascii="Times New Roman"/>
          <w:b w:val="false"/>
          <w:i w:val="false"/>
          <w:color w:val="000000"/>
          <w:sz w:val="28"/>
        </w:rPr>
        <w:t>
      Қазақстан Республикасының аумағында болу мақсаты;</w:t>
      </w:r>
    </w:p>
    <w:p>
      <w:pPr>
        <w:spacing w:after="0"/>
        <w:ind w:left="0"/>
        <w:jc w:val="both"/>
      </w:pPr>
      <w:r>
        <w:rPr>
          <w:rFonts w:ascii="Times New Roman"/>
          <w:b w:val="false"/>
          <w:i w:val="false"/>
          <w:color w:val="000000"/>
          <w:sz w:val="28"/>
        </w:rPr>
        <w:t>
      бейрезиденттердің отбасы мүшелері туралы мәліметтер.</w:t>
      </w:r>
    </w:p>
    <w:p>
      <w:pPr>
        <w:spacing w:after="0"/>
        <w:ind w:left="0"/>
        <w:jc w:val="both"/>
      </w:pPr>
      <w:r>
        <w:rPr>
          <w:rFonts w:ascii="Times New Roman"/>
          <w:b w:val="false"/>
          <w:i w:val="false"/>
          <w:color w:val="000000"/>
          <w:sz w:val="28"/>
        </w:rPr>
        <w:t>
      Бұл ретте, отбасы мүшелері туралы мәліметтер мыналарды қамтуға тиіс:</w:t>
      </w:r>
    </w:p>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bookmarkStart w:name="z25" w:id="15"/>
    <w:p>
      <w:pPr>
        <w:spacing w:after="0"/>
        <w:ind w:left="0"/>
        <w:jc w:val="both"/>
      </w:pPr>
      <w:r>
        <w:rPr>
          <w:rFonts w:ascii="Times New Roman"/>
          <w:b w:val="false"/>
          <w:i w:val="false"/>
          <w:color w:val="000000"/>
          <w:sz w:val="28"/>
        </w:rPr>
        <w:t>
      Технопарк тартқан, олар отбасы мүшелері болып табылатын адамның тегі, аты, әкесінің аты (бар болған жағдайда), соның ішінде латын әріптерімен;</w:t>
      </w:r>
    </w:p>
    <w:bookmarkEnd w:id="15"/>
    <w:p>
      <w:pPr>
        <w:spacing w:after="0"/>
        <w:ind w:left="0"/>
        <w:jc w:val="both"/>
      </w:pPr>
      <w:r>
        <w:rPr>
          <w:rFonts w:ascii="Times New Roman"/>
          <w:b w:val="false"/>
          <w:i w:val="false"/>
          <w:color w:val="000000"/>
          <w:sz w:val="28"/>
        </w:rPr>
        <w:t>
      туыстық дәрежесі және туыстығын растайтын құжаттар туралы (неке туралы, туу туралы куәлігі немесе туыстығы туралы мәліметтерді растайтын өзге құжаттар);</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bookmarkStart w:name="z26" w:id="16"/>
    <w:p>
      <w:pPr>
        <w:spacing w:after="0"/>
        <w:ind w:left="0"/>
        <w:jc w:val="both"/>
      </w:pPr>
      <w:r>
        <w:rPr>
          <w:rFonts w:ascii="Times New Roman"/>
          <w:b w:val="false"/>
          <w:i w:val="false"/>
          <w:color w:val="000000"/>
          <w:sz w:val="28"/>
        </w:rPr>
        <w:t>
      Қазақстан Республикасының аумағында болу мақсаты.";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"26. Технопарк орын-жайлар бар болса қатысушыға жобаны іске асыру үшін қажетті әкімшілік, өндірістік, қосалқы мақсаттағы орын-жайларды уақытша пайдалануға береді.</w:t>
      </w:r>
    </w:p>
    <w:bookmarkEnd w:id="17"/>
    <w:bookmarkStart w:name="z29" w:id="18"/>
    <w:p>
      <w:pPr>
        <w:spacing w:after="0"/>
        <w:ind w:left="0"/>
        <w:jc w:val="both"/>
      </w:pPr>
      <w:r>
        <w:rPr>
          <w:rFonts w:ascii="Times New Roman"/>
          <w:b w:val="false"/>
          <w:i w:val="false"/>
          <w:color w:val="000000"/>
          <w:sz w:val="28"/>
        </w:rPr>
        <w:t>
      Үйжайларды беру шарттары Технопарк қатысушысымен жасасқан шартпен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"39. Технопаркке қатысуды мерзімінен бұрын тоқтату мынадай:</w:t>
      </w:r>
    </w:p>
    <w:bookmarkEnd w:id="19"/>
    <w:bookmarkStart w:name="z33" w:id="20"/>
    <w:p>
      <w:pPr>
        <w:spacing w:after="0"/>
        <w:ind w:left="0"/>
        <w:jc w:val="both"/>
      </w:pPr>
      <w:r>
        <w:rPr>
          <w:rFonts w:ascii="Times New Roman"/>
          <w:b w:val="false"/>
          <w:i w:val="false"/>
          <w:color w:val="000000"/>
          <w:sz w:val="28"/>
        </w:rPr>
        <w:t>
      1) Технопарк осы тараудың 9-параграфына сәйкес жүргізілетін мониторинг нәтижелері бойынша жобаны одан әрі іске асырудың орынсыздығы туралы анықтаған;</w:t>
      </w:r>
    </w:p>
    <w:bookmarkEnd w:id="20"/>
    <w:bookmarkStart w:name="z34" w:id="21"/>
    <w:p>
      <w:pPr>
        <w:spacing w:after="0"/>
        <w:ind w:left="0"/>
        <w:jc w:val="both"/>
      </w:pPr>
      <w:r>
        <w:rPr>
          <w:rFonts w:ascii="Times New Roman"/>
          <w:b w:val="false"/>
          <w:i w:val="false"/>
          <w:color w:val="000000"/>
          <w:sz w:val="28"/>
        </w:rPr>
        <w:t>
      2) жоспарланған нәтижелерге қол жеткізген;</w:t>
      </w:r>
    </w:p>
    <w:bookmarkEnd w:id="21"/>
    <w:bookmarkStart w:name="z35" w:id="22"/>
    <w:p>
      <w:pPr>
        <w:spacing w:after="0"/>
        <w:ind w:left="0"/>
        <w:jc w:val="both"/>
      </w:pPr>
      <w:r>
        <w:rPr>
          <w:rFonts w:ascii="Times New Roman"/>
          <w:b w:val="false"/>
          <w:i w:val="false"/>
          <w:color w:val="000000"/>
          <w:sz w:val="28"/>
        </w:rPr>
        <w:t>
      3) қатысушы Технопарк бағдарламалары шеңберінде жобаны одан әрі іске асырудан бас тартқан;</w:t>
      </w:r>
    </w:p>
    <w:bookmarkEnd w:id="22"/>
    <w:bookmarkStart w:name="z36" w:id="23"/>
    <w:p>
      <w:pPr>
        <w:spacing w:after="0"/>
        <w:ind w:left="0"/>
        <w:jc w:val="both"/>
      </w:pPr>
      <w:r>
        <w:rPr>
          <w:rFonts w:ascii="Times New Roman"/>
          <w:b w:val="false"/>
          <w:i w:val="false"/>
          <w:color w:val="000000"/>
          <w:sz w:val="28"/>
        </w:rPr>
        <w:t>
      4) заңды тұлға-қатысушыны тарату;</w:t>
      </w:r>
    </w:p>
    <w:bookmarkEnd w:id="23"/>
    <w:bookmarkStart w:name="z37" w:id="24"/>
    <w:p>
      <w:pPr>
        <w:spacing w:after="0"/>
        <w:ind w:left="0"/>
        <w:jc w:val="both"/>
      </w:pPr>
      <w:r>
        <w:rPr>
          <w:rFonts w:ascii="Times New Roman"/>
          <w:b w:val="false"/>
          <w:i w:val="false"/>
          <w:color w:val="000000"/>
          <w:sz w:val="28"/>
        </w:rPr>
        <w:t>
      5) қатысушының орналасқан жерінің өзгеруі, қызмет түрінің өзгеруі және (немесе) толықтырылуы туралы хабарламауы, сондай-ақ қатысушының орналасқан жерін анықтау мүмкін болмаған жағдайда;</w:t>
      </w:r>
    </w:p>
    <w:bookmarkEnd w:id="24"/>
    <w:bookmarkStart w:name="z38" w:id="25"/>
    <w:p>
      <w:pPr>
        <w:spacing w:after="0"/>
        <w:ind w:left="0"/>
        <w:jc w:val="both"/>
      </w:pPr>
      <w:r>
        <w:rPr>
          <w:rFonts w:ascii="Times New Roman"/>
          <w:b w:val="false"/>
          <w:i w:val="false"/>
          <w:color w:val="000000"/>
          <w:sz w:val="28"/>
        </w:rPr>
        <w:t xml:space="preserve">
      6) осы Қағидалардың 64 және 66 тармақтарында көзделген мәліметтер мен есептерді ұсынбаған; </w:t>
      </w:r>
    </w:p>
    <w:bookmarkEnd w:id="25"/>
    <w:bookmarkStart w:name="z39" w:id="26"/>
    <w:p>
      <w:pPr>
        <w:spacing w:after="0"/>
        <w:ind w:left="0"/>
        <w:jc w:val="both"/>
      </w:pPr>
      <w:r>
        <w:rPr>
          <w:rFonts w:ascii="Times New Roman"/>
          <w:b w:val="false"/>
          <w:i w:val="false"/>
          <w:color w:val="000000"/>
          <w:sz w:val="28"/>
        </w:rPr>
        <w:t>
      7) осы Қағидалардың 31-тармағына сәйкес алымдар мен төлемдерді төлемеген;</w:t>
      </w:r>
    </w:p>
    <w:bookmarkEnd w:id="26"/>
    <w:bookmarkStart w:name="z40" w:id="27"/>
    <w:p>
      <w:pPr>
        <w:spacing w:after="0"/>
        <w:ind w:left="0"/>
        <w:jc w:val="both"/>
      </w:pPr>
      <w:r>
        <w:rPr>
          <w:rFonts w:ascii="Times New Roman"/>
          <w:b w:val="false"/>
          <w:i w:val="false"/>
          <w:color w:val="000000"/>
          <w:sz w:val="28"/>
        </w:rPr>
        <w:t>
      8) Технопарк пен қатысушы арасында жасалатын қызмет шарттары туралы шартта көзделген міндеттемелерді қатысушы орындамаған жағдайларда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"41. Технопарк осы Қағидалардың </w:t>
      </w:r>
      <w:r>
        <w:rPr>
          <w:rFonts w:ascii="Times New Roman"/>
          <w:b w:val="false"/>
          <w:i w:val="false"/>
          <w:color w:val="000000"/>
          <w:sz w:val="28"/>
        </w:rPr>
        <w:t>39-тармағы</w:t>
      </w:r>
      <w:r>
        <w:rPr>
          <w:rFonts w:ascii="Times New Roman"/>
          <w:b w:val="false"/>
          <w:i w:val="false"/>
          <w:color w:val="000000"/>
          <w:sz w:val="28"/>
        </w:rPr>
        <w:t> 1), 2), 8) тармақшаларында көзделген жағдайда қатысушының Технопаркке қатысуы мерзімінен бұрын тоқтатылуы туралы мәселені Комиссияның қарауына шығарады.</w:t>
      </w:r>
    </w:p>
    <w:bookmarkEnd w:id="28"/>
    <w:bookmarkStart w:name="z43" w:id="2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39-тармағы</w:t>
      </w:r>
      <w:r>
        <w:rPr>
          <w:rFonts w:ascii="Times New Roman"/>
          <w:b w:val="false"/>
          <w:i w:val="false"/>
          <w:color w:val="000000"/>
          <w:sz w:val="28"/>
        </w:rPr>
        <w:t xml:space="preserve"> 1), 2), 8) тармақшаларында көзделген негіздемелер болған жағдайда Технопаркке қатысудың мерзімінен бұрын тоқтатылуы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"44. Технологиялық бизнес-инкубациялау Технопарк қатысушыларының АКТ саласындағы өнеркәсіптік - инновациялық жобаларды олардың жұмыс істеуінің бастапқы кезеңінде қолдау бағдарламасын көздейді, оған үй-жайларды, жабдықтарды (Технопаркте осындай орындар болған жағдайда) ұсыну, бухгалтерлік және заң мәселелері бойынша консультациялар беру, сондай-ақ инвестициялар және өзге де ақпараттық қызметтер тартуда қолдау көрсету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"45. Технопарк өнімнің бәсекеге қабілеттілігін бағалауға және оны нарыққа жылжытуға байланысты маркетингтік және өзге де іс-шараларды өткізу мәселелері бойынша консультациялар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"48. Қызметтерді алуға арналған электрондық өтінішке мынадай мәліметтер қоса беріледі:</w:t>
      </w:r>
    </w:p>
    <w:bookmarkEnd w:id="32"/>
    <w:bookmarkStart w:name="z50" w:id="33"/>
    <w:p>
      <w:pPr>
        <w:spacing w:after="0"/>
        <w:ind w:left="0"/>
        <w:jc w:val="both"/>
      </w:pPr>
      <w:r>
        <w:rPr>
          <w:rFonts w:ascii="Times New Roman"/>
          <w:b w:val="false"/>
          <w:i w:val="false"/>
          <w:color w:val="000000"/>
          <w:sz w:val="28"/>
        </w:rPr>
        <w:t>
      1) жобаның атауы, жобаның бағыты, жобадан күтілетін нәтижелер бар жобаның қысқаша сипаттамасы;   </w:t>
      </w:r>
    </w:p>
    <w:bookmarkEnd w:id="33"/>
    <w:bookmarkStart w:name="z51" w:id="34"/>
    <w:p>
      <w:pPr>
        <w:spacing w:after="0"/>
        <w:ind w:left="0"/>
        <w:jc w:val="both"/>
      </w:pPr>
      <w:r>
        <w:rPr>
          <w:rFonts w:ascii="Times New Roman"/>
          <w:b w:val="false"/>
          <w:i w:val="false"/>
          <w:color w:val="000000"/>
          <w:sz w:val="28"/>
        </w:rPr>
        <w:t>
      2) өтініш берушінің байланыс деректері:</w:t>
      </w:r>
    </w:p>
    <w:bookmarkEnd w:id="34"/>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қала және елі;</w:t>
      </w:r>
    </w:p>
    <w:bookmarkStart w:name="z52" w:id="35"/>
    <w:p>
      <w:pPr>
        <w:spacing w:after="0"/>
        <w:ind w:left="0"/>
        <w:jc w:val="both"/>
      </w:pPr>
      <w:r>
        <w:rPr>
          <w:rFonts w:ascii="Times New Roman"/>
          <w:b w:val="false"/>
          <w:i w:val="false"/>
          <w:color w:val="000000"/>
          <w:sz w:val="28"/>
        </w:rPr>
        <w:t>
      3) жобаның (өнімнің) дайындық сатысы, қолданылатын технологиялар, өнім шешетін проблема, жобаның бизнес-моделі, жобаның қолданыс мерзімі (қажет болған жағдайда тиісті қызмет бойынша);</w:t>
      </w:r>
    </w:p>
    <w:bookmarkEnd w:id="35"/>
    <w:bookmarkStart w:name="z53" w:id="36"/>
    <w:p>
      <w:pPr>
        <w:spacing w:after="0"/>
        <w:ind w:left="0"/>
        <w:jc w:val="both"/>
      </w:pPr>
      <w:r>
        <w:rPr>
          <w:rFonts w:ascii="Times New Roman"/>
          <w:b w:val="false"/>
          <w:i w:val="false"/>
          <w:color w:val="000000"/>
          <w:sz w:val="28"/>
        </w:rPr>
        <w:t>
      4) жобаға қатысушылардың саны, команданың жобаға тартылуы (қажет болған жағдайда тиісті қызмет бойынша);</w:t>
      </w:r>
    </w:p>
    <w:bookmarkEnd w:id="36"/>
    <w:bookmarkStart w:name="z54" w:id="37"/>
    <w:p>
      <w:pPr>
        <w:spacing w:after="0"/>
        <w:ind w:left="0"/>
        <w:jc w:val="both"/>
      </w:pPr>
      <w:r>
        <w:rPr>
          <w:rFonts w:ascii="Times New Roman"/>
          <w:b w:val="false"/>
          <w:i w:val="false"/>
          <w:color w:val="000000"/>
          <w:sz w:val="28"/>
        </w:rPr>
        <w:t>
      5) жоба таныстырылымына сілтеме (қажет болған жағдайда тиісті қызмет бойынша).";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"56. Шарт жасасу талаптары өтінішдерді қабылдау басталған күнге дейін бір айдан кешіктірілмей Технопарктің интернет-ресурсында жарияланады.</w:t>
      </w:r>
    </w:p>
    <w:bookmarkEnd w:id="38"/>
    <w:p>
      <w:pPr>
        <w:spacing w:after="0"/>
        <w:ind w:left="0"/>
        <w:jc w:val="both"/>
      </w:pPr>
      <w:r>
        <w:rPr>
          <w:rFonts w:ascii="Times New Roman"/>
          <w:b w:val="false"/>
          <w:i w:val="false"/>
          <w:color w:val="000000"/>
          <w:sz w:val="28"/>
        </w:rPr>
        <w:t>
      Көрсетілетін қызметті алушымен жасалатын шарт жобасында Технопарктің қызметтерді көрсету талаптары, сондай-ақ көрсетілетін қызметті алушының Технопарктің көрсетілген қызметінің төлем тәртібі мен мөлшері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"64. Жобаларды іске асыру мониторингі Технопарктің қатысушылары ұсынатын құрамында мынадай есептер:</w:t>
      </w:r>
    </w:p>
    <w:bookmarkEnd w:id="39"/>
    <w:bookmarkStart w:name="z59" w:id="40"/>
    <w:p>
      <w:pPr>
        <w:spacing w:after="0"/>
        <w:ind w:left="0"/>
        <w:jc w:val="both"/>
      </w:pPr>
      <w:r>
        <w:rPr>
          <w:rFonts w:ascii="Times New Roman"/>
          <w:b w:val="false"/>
          <w:i w:val="false"/>
          <w:color w:val="000000"/>
          <w:sz w:val="28"/>
        </w:rPr>
        <w:t>
      1) қол жеткізілген нәтижелердің талдауы бар жоба қызметінің және оның іске асырылу барысы туралы тоқсан сайынғы есеп.</w:t>
      </w:r>
    </w:p>
    <w:bookmarkEnd w:id="40"/>
    <w:bookmarkStart w:name="z60" w:id="41"/>
    <w:p>
      <w:pPr>
        <w:spacing w:after="0"/>
        <w:ind w:left="0"/>
        <w:jc w:val="both"/>
      </w:pPr>
      <w:r>
        <w:rPr>
          <w:rFonts w:ascii="Times New Roman"/>
          <w:b w:val="false"/>
          <w:i w:val="false"/>
          <w:color w:val="000000"/>
          <w:sz w:val="28"/>
        </w:rPr>
        <w:t>
      2) мониторинг шеңберінде Технопарк сұрататын қосымша ақпаратты қамтиды.";</w:t>
      </w:r>
    </w:p>
    <w:bookmarkEnd w:id="41"/>
    <w:bookmarkStart w:name="z61" w:id="42"/>
    <w:p>
      <w:pPr>
        <w:spacing w:after="0"/>
        <w:ind w:left="0"/>
        <w:jc w:val="both"/>
      </w:pPr>
      <w:r>
        <w:rPr>
          <w:rFonts w:ascii="Times New Roman"/>
          <w:b w:val="false"/>
          <w:i w:val="false"/>
          <w:color w:val="000000"/>
          <w:sz w:val="28"/>
        </w:rPr>
        <w:t>
      мынадай мазмұндағы 64-1) тармақпен толықтырылсын:</w:t>
      </w:r>
    </w:p>
    <w:bookmarkEnd w:id="42"/>
    <w:bookmarkStart w:name="z62" w:id="43"/>
    <w:p>
      <w:pPr>
        <w:spacing w:after="0"/>
        <w:ind w:left="0"/>
        <w:jc w:val="both"/>
      </w:pPr>
      <w:r>
        <w:rPr>
          <w:rFonts w:ascii="Times New Roman"/>
          <w:b w:val="false"/>
          <w:i w:val="false"/>
          <w:color w:val="000000"/>
          <w:sz w:val="28"/>
        </w:rPr>
        <w:t>
      "64-1. Қатысушы Технопаркке осындай сұратуды алған күннен бастап 10 жұмыс күні ішінде қызметтің мониторингі және олардың жобасын іске асыру шеңберінде алынған сұратуға сәйкес қажетті құжаттарды ұсынады.";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64" w:id="44"/>
    <w:p>
      <w:pPr>
        <w:spacing w:after="0"/>
        <w:ind w:left="0"/>
        <w:jc w:val="both"/>
      </w:pPr>
      <w:r>
        <w:rPr>
          <w:rFonts w:ascii="Times New Roman"/>
          <w:b w:val="false"/>
          <w:i w:val="false"/>
          <w:color w:val="000000"/>
          <w:sz w:val="28"/>
        </w:rPr>
        <w:t>
      "65. Есептің нысаны мен мазмұны Технопарк пен қатысушы арасында жасалатын шартта айқындалады";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"68. Тоқсандық есептерді жасау үшін күнтізбелік тоқсан тиісінше есепті кезең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"69. Қатысушылардың қызметін мониторингілеу және бағалау нәтижелері бойынша Технопарк Технопаркке қатысу шеңберінде жобаны одан әрі іске асырудың орындылығы не жобаны іске асырудың орынсыздығы туралы қорытынды береді.</w:t>
      </w:r>
    </w:p>
    <w:bookmarkEnd w:id="46"/>
    <w:p>
      <w:pPr>
        <w:spacing w:after="0"/>
        <w:ind w:left="0"/>
        <w:jc w:val="both"/>
      </w:pPr>
      <w:r>
        <w:rPr>
          <w:rFonts w:ascii="Times New Roman"/>
          <w:b w:val="false"/>
          <w:i w:val="false"/>
          <w:color w:val="000000"/>
          <w:sz w:val="28"/>
        </w:rPr>
        <w:t>
      Мониторинг кезеңі аяқталғаннан кейін Технопарк қатысушыға мониторинг нәтижелері туралы хабарлама жібереді және қажет болған жағдайда Қатысушы хабарламаны алған күннен бастап күнтізбелік 30 күн ішінде анықталған ескертулерді түзетеді.";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"70. Технопарк уәкілетті органға тоқсан сайын есепті кезеңнен кейін бір ай ішінде жүргізілген мониторинг қорытындылары бойынша қатысушылардың жобаларын іске асырудың орындылығы туралы талдамалық ақпарат дайындайды.";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жаңа редакцияда жазылсын.</w:t>
      </w:r>
    </w:p>
    <w:bookmarkStart w:name="z75" w:id="4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заңнамада белгіленген тәртіппен:</w:t>
      </w:r>
    </w:p>
    <w:bookmarkEnd w:id="48"/>
    <w:bookmarkStart w:name="z76" w:id="4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9"/>
    <w:bookmarkStart w:name="z77" w:id="5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жариялауды;</w:t>
      </w:r>
    </w:p>
    <w:bookmarkEnd w:id="50"/>
    <w:bookmarkStart w:name="z78" w:id="51"/>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1"/>
    <w:bookmarkStart w:name="z79"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2"/>
    <w:bookmarkStart w:name="z80"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Ақпарат және қоғамдық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4 тамыздағы № 317/НҚ</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83" w:id="54"/>
    <w:p>
      <w:pPr>
        <w:spacing w:after="0"/>
        <w:ind w:left="0"/>
        <w:jc w:val="left"/>
      </w:pPr>
      <w:r>
        <w:rPr>
          <w:rFonts w:ascii="Times New Roman"/>
          <w:b/>
          <w:i w:val="false"/>
          <w:color w:val="000000"/>
        </w:rPr>
        <w:t xml:space="preserve">   "Астана Хаб" халықаралық технологиялық паркінде қатысушыны тіркеу туралы КУӘЛІК</w:t>
      </w:r>
    </w:p>
    <w:bookmarkEnd w:id="54"/>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317/НҚ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bookmarkStart w:name="z86" w:id="55"/>
    <w:p>
      <w:pPr>
        <w:spacing w:after="0"/>
        <w:ind w:left="0"/>
        <w:jc w:val="left"/>
      </w:pPr>
      <w:r>
        <w:rPr>
          <w:rFonts w:ascii="Times New Roman"/>
          <w:b/>
          <w:i w:val="false"/>
          <w:color w:val="000000"/>
        </w:rPr>
        <w:t xml:space="preserve"> "Астана Хаб" халықаралық технологиялық паркіне қатысу мерзімін ұзарту туралы КУӘЛІК</w:t>
      </w:r>
    </w:p>
    <w:bookmarkEnd w:id="55"/>
    <w:p>
      <w:pPr>
        <w:spacing w:after="0"/>
        <w:ind w:left="0"/>
        <w:jc w:val="both"/>
      </w:pPr>
      <w:r>
        <w:rPr>
          <w:rFonts w:ascii="Times New Roman"/>
          <w:b w:val="false"/>
          <w:i w:val="false"/>
          <w:color w:val="000000"/>
          <w:sz w:val="28"/>
        </w:rPr>
        <w:t>
      _________________________________________________________берілді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4 тамыздағы № 317/НҚ</w:t>
            </w:r>
            <w:r>
              <w:br/>
            </w:r>
            <w:r>
              <w:rPr>
                <w:rFonts w:ascii="Times New Roman"/>
                <w:b w:val="false"/>
                <w:i w:val="false"/>
                <w:color w:val="000000"/>
                <w:sz w:val="20"/>
              </w:rPr>
              <w:t>Бұйрыққа 3-қосымша</w:t>
            </w:r>
            <w:r>
              <w:br/>
            </w: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 қызметінің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9" w:id="56"/>
    <w:p>
      <w:pPr>
        <w:spacing w:after="0"/>
        <w:ind w:left="0"/>
        <w:jc w:val="left"/>
      </w:pPr>
      <w:r>
        <w:rPr>
          <w:rFonts w:ascii="Times New Roman"/>
          <w:b/>
          <w:i w:val="false"/>
          <w:color w:val="000000"/>
        </w:rPr>
        <w:t xml:space="preserve"> Жобаның бизнес-жоспарында сипаттауға қажетті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(жобалардың) бизнес-жоспарында сипаттауға қажетті мәліметтер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мақсаттары мен міндеттері бар жобаның (жобалардың)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асырудың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объектісіне меншік құқығының туындау негізі.</w:t>
            </w:r>
          </w:p>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туралы мәліметтер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туралы мәліметтер. Жобаны нақты жүзеге асыру үшін қажетті біліктілігі және (немесе) еңбек өтілі және (немесе) тәжірибесі көрсетілген қызметкерлердің штат саны, соның ішінде жобаны іске асыру үшін резидент пен бейрезиденттерді тарту жоспарланып отырғаны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(жобалардың) тиімділігінің түйінді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(сәулет, құрылымы,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асыруға жоспарланған шығыстардың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 шеңберінде ұсынылатын тауарлардың, жұмыстардың, көрсетілетін қызметтердің, мүліктік құқықтардың түрлері.</w:t>
            </w:r>
          </w:p>
          <w:p>
            <w:pPr>
              <w:spacing w:after="20"/>
              <w:ind w:left="20"/>
              <w:jc w:val="both"/>
            </w:pPr>
            <w:r>
              <w:rPr>
                <w:rFonts w:ascii="Times New Roman"/>
                <w:b w:val="false"/>
                <w:i w:val="false"/>
                <w:color w:val="000000"/>
                <w:sz w:val="20"/>
              </w:rPr>
              <w:t>
Сату тәсілі және болжамды сатудың күтілетін жыл сайынғы көлемі, кіріс (кіріс) (технопаркке қатысу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 үшін қажетті іс-шаралар жоспары (жобаны іске асыру және дамыту үшін қажетті нақты іс-шараларды (қадамдарды)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қоғамдық маңызы</w:t>
            </w:r>
          </w:p>
        </w:tc>
      </w:tr>
    </w:tbl>
    <w:p>
      <w:pPr>
        <w:spacing w:after="0"/>
        <w:ind w:left="0"/>
        <w:jc w:val="both"/>
      </w:pPr>
      <w:r>
        <w:rPr>
          <w:rFonts w:ascii="Times New Roman"/>
          <w:b w:val="false"/>
          <w:i w:val="false"/>
          <w:color w:val="000000"/>
          <w:sz w:val="28"/>
        </w:rPr>
        <w:t>
      * Ақпараттық-коммуникациялық технологиялар саласындағы қызметтің бірнеше басым түрлерін жүзеге асыру жоспарлағанда өтініш беруші бизнес-жоспарда әрбір қызмет түрі шеңберіндегі барлық жобаларды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