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55b2" w14:textId="76e5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25 шiлдедегi № 335 бұйрығы. Қазақстан Республикасының Әділет министрлігінде 2023 жылғы 29 шiлдеде № 33182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2023 жылғы 25 шілдедегі</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қағидасы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қағидасы (бұдан әрі – Қағида)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әзірленді және ғылыми және (немесе) ғылыми-техникалық қызмет субъектілерін аккредиттеуден (бұдан әрі – аккредиттеу) өткізу, аккредиттеуден өткізу үшін құжаттар тапсыру, оларды қарау және ғылым саласындағы уәкілетті органның аккредиттеу туралы куәлігін беру тәртібін белгілейді.</w:t>
      </w:r>
    </w:p>
    <w:bookmarkEnd w:id="10"/>
    <w:bookmarkStart w:name="z13" w:id="11"/>
    <w:p>
      <w:pPr>
        <w:spacing w:after="0"/>
        <w:ind w:left="0"/>
        <w:jc w:val="both"/>
      </w:pPr>
      <w:r>
        <w:rPr>
          <w:rFonts w:ascii="Times New Roman"/>
          <w:b w:val="false"/>
          <w:i w:val="false"/>
          <w:color w:val="000000"/>
          <w:sz w:val="28"/>
        </w:rPr>
        <w:t>
      2. Осы Қағидада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аккредиттеу туралы куәлік – жеке не заңды тұлға жүзеге асыратын ғылыми, ғылыми-техникалық қызметті уәкілетті органның ресми тануын растайтын,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w:t>
      </w:r>
    </w:p>
    <w:bookmarkEnd w:id="12"/>
    <w:bookmarkStart w:name="z15" w:id="13"/>
    <w:p>
      <w:pPr>
        <w:spacing w:after="0"/>
        <w:ind w:left="0"/>
        <w:jc w:val="both"/>
      </w:pPr>
      <w:r>
        <w:rPr>
          <w:rFonts w:ascii="Times New Roman"/>
          <w:b w:val="false"/>
          <w:i w:val="false"/>
          <w:color w:val="000000"/>
          <w:sz w:val="28"/>
        </w:rPr>
        <w:t>
      2) аккредиттеу – нәтижесінде субъектілер болып табылатын заңды және жеке тұлғалар өз қызметінің Қазақстан Республикасының заңнамасында белгіленген талаптар мен стандарттарға сәйкестігін ресми тануға ие болу рәсімі;</w:t>
      </w:r>
    </w:p>
    <w:bookmarkEnd w:id="13"/>
    <w:bookmarkStart w:name="z16" w:id="14"/>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17" w:id="15"/>
    <w:p>
      <w:pPr>
        <w:spacing w:after="0"/>
        <w:ind w:left="0"/>
        <w:jc w:val="left"/>
      </w:pPr>
      <w:r>
        <w:rPr>
          <w:rFonts w:ascii="Times New Roman"/>
          <w:b/>
          <w:i w:val="false"/>
          <w:color w:val="000000"/>
        </w:rPr>
        <w:t xml:space="preserve"> 2-тарау. Аккредиттеуді өткізу тәртібі</w:t>
      </w:r>
    </w:p>
    <w:bookmarkEnd w:id="15"/>
    <w:bookmarkStart w:name="z18" w:id="16"/>
    <w:p>
      <w:pPr>
        <w:spacing w:after="0"/>
        <w:ind w:left="0"/>
        <w:jc w:val="both"/>
      </w:pPr>
      <w:r>
        <w:rPr>
          <w:rFonts w:ascii="Times New Roman"/>
          <w:b w:val="false"/>
          <w:i w:val="false"/>
          <w:color w:val="000000"/>
          <w:sz w:val="28"/>
        </w:rPr>
        <w:t xml:space="preserve">
      3. "Ғылым туралы" Қазақстан Республикасы Заңының (бұдан әрі – Заң)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
    <w:bookmarkStart w:name="z19" w:id="17"/>
    <w:p>
      <w:pPr>
        <w:spacing w:after="0"/>
        <w:ind w:left="0"/>
        <w:jc w:val="both"/>
      </w:pPr>
      <w:r>
        <w:rPr>
          <w:rFonts w:ascii="Times New Roman"/>
          <w:b w:val="false"/>
          <w:i w:val="false"/>
          <w:color w:val="000000"/>
          <w:sz w:val="28"/>
        </w:rPr>
        <w:t>
      Мыналар:</w:t>
      </w:r>
    </w:p>
    <w:bookmarkEnd w:id="17"/>
    <w:bookmarkStart w:name="z20" w:id="18"/>
    <w:p>
      <w:pPr>
        <w:spacing w:after="0"/>
        <w:ind w:left="0"/>
        <w:jc w:val="both"/>
      </w:pPr>
      <w:r>
        <w:rPr>
          <w:rFonts w:ascii="Times New Roman"/>
          <w:b w:val="false"/>
          <w:i w:val="false"/>
          <w:color w:val="000000"/>
          <w:sz w:val="28"/>
        </w:rPr>
        <w:t>
      1) заңды тұлға – ғылыми және (немесе) ғылыми-техникалық қызметті жүзеге асыратын ұйымдар;</w:t>
      </w:r>
    </w:p>
    <w:bookmarkEnd w:id="18"/>
    <w:bookmarkStart w:name="z21" w:id="19"/>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 –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субъектілер болып табылады.</w:t>
      </w:r>
    </w:p>
    <w:bookmarkEnd w:id="19"/>
    <w:bookmarkStart w:name="z22" w:id="20"/>
    <w:p>
      <w:pPr>
        <w:spacing w:after="0"/>
        <w:ind w:left="0"/>
        <w:jc w:val="both"/>
      </w:pPr>
      <w:r>
        <w:rPr>
          <w:rFonts w:ascii="Times New Roman"/>
          <w:b w:val="false"/>
          <w:i w:val="false"/>
          <w:color w:val="000000"/>
          <w:sz w:val="28"/>
        </w:rPr>
        <w:t>
      4. Аккредиттеу қағаз түрінде уәкілетті органның кеңсесі не "Азаматтарға арналған үкімет" мемлекеттік корпорациясы" коммерциялық емес акционерлік қоғамы арқылы жүзеге асырылады.</w:t>
      </w:r>
    </w:p>
    <w:bookmarkEnd w:id="20"/>
    <w:bookmarkStart w:name="z23" w:id="21"/>
    <w:p>
      <w:pPr>
        <w:spacing w:after="0"/>
        <w:ind w:left="0"/>
        <w:jc w:val="both"/>
      </w:pPr>
      <w:r>
        <w:rPr>
          <w:rFonts w:ascii="Times New Roman"/>
          <w:b w:val="false"/>
          <w:i w:val="false"/>
          <w:color w:val="000000"/>
          <w:sz w:val="28"/>
        </w:rPr>
        <w:t>
      5. Ғылыми-техникалық қызмет негізгі қызмет түрі болып табылмайтын, құрылымында ғылыми бөлімшелері бар ұйымдар өздерінің құрылтай құжаттарында бекітілген міндеттерді шешу мақсатында аккредиттеу туралы куәлік алу үшін уәкілетті органда аккредиттеуден өте алады.</w:t>
      </w:r>
    </w:p>
    <w:bookmarkEnd w:id="21"/>
    <w:bookmarkStart w:name="z24" w:id="22"/>
    <w:p>
      <w:pPr>
        <w:spacing w:after="0"/>
        <w:ind w:left="0"/>
        <w:jc w:val="both"/>
      </w:pPr>
      <w:r>
        <w:rPr>
          <w:rFonts w:ascii="Times New Roman"/>
          <w:b w:val="false"/>
          <w:i w:val="false"/>
          <w:color w:val="000000"/>
          <w:sz w:val="28"/>
        </w:rPr>
        <w:t>
      6. Субъектілерді аккредиттеу олардың өз қаражаты есебінен жүзеге асырылады.</w:t>
      </w:r>
    </w:p>
    <w:bookmarkEnd w:id="22"/>
    <w:bookmarkStart w:name="z25" w:id="23"/>
    <w:p>
      <w:pPr>
        <w:spacing w:after="0"/>
        <w:ind w:left="0"/>
        <w:jc w:val="both"/>
      </w:pPr>
      <w:r>
        <w:rPr>
          <w:rFonts w:ascii="Times New Roman"/>
          <w:b w:val="false"/>
          <w:i w:val="false"/>
          <w:color w:val="000000"/>
          <w:sz w:val="28"/>
        </w:rPr>
        <w:t xml:space="preserve">
      7.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ғылыми және (немесе) ғылыми-техникалық қызметтің нәтижелерін коммерцияландыру жобалар конкурстарына қатысу үшін беріледі. </w:t>
      </w:r>
    </w:p>
    <w:bookmarkEnd w:id="23"/>
    <w:bookmarkStart w:name="z26" w:id="24"/>
    <w:p>
      <w:pPr>
        <w:spacing w:after="0"/>
        <w:ind w:left="0"/>
        <w:jc w:val="both"/>
      </w:pPr>
      <w:r>
        <w:rPr>
          <w:rFonts w:ascii="Times New Roman"/>
          <w:b w:val="false"/>
          <w:i w:val="false"/>
          <w:color w:val="000000"/>
          <w:sz w:val="28"/>
        </w:rPr>
        <w:t xml:space="preserve">
      8. Ұсынылатын құжаттар тізімі, аккредиттеуден бас тарту негіздері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бекітілген "Ғылыми және (немесе) ғылыми-техникалық қызмет субъектілерін аккредиттеу" мемлекеттік қызмет көрсетуге қойылатын негізгі талаптар тізбесінде белгіленді.</w:t>
      </w:r>
    </w:p>
    <w:bookmarkEnd w:id="24"/>
    <w:bookmarkStart w:name="z27" w:id="25"/>
    <w:p>
      <w:pPr>
        <w:spacing w:after="0"/>
        <w:ind w:left="0"/>
        <w:jc w:val="both"/>
      </w:pPr>
      <w:r>
        <w:rPr>
          <w:rFonts w:ascii="Times New Roman"/>
          <w:b w:val="false"/>
          <w:i w:val="false"/>
          <w:color w:val="000000"/>
          <w:sz w:val="28"/>
        </w:rPr>
        <w:t>
      9. Уәкілетті орган субъектілерді аккредиттеу не аккредиттеуден бас тарту туралы шешім қабылдайды:</w:t>
      </w:r>
    </w:p>
    <w:bookmarkEnd w:id="25"/>
    <w:p>
      <w:pPr>
        <w:spacing w:after="0"/>
        <w:ind w:left="0"/>
        <w:jc w:val="both"/>
      </w:pPr>
      <w:r>
        <w:rPr>
          <w:rFonts w:ascii="Times New Roman"/>
          <w:b w:val="false"/>
          <w:i w:val="false"/>
          <w:color w:val="000000"/>
          <w:sz w:val="28"/>
        </w:rPr>
        <w:t>
      заңды тұлғалар үшін – 19 (он тоғыз) жұмыс күні ішінде;</w:t>
      </w:r>
    </w:p>
    <w:p>
      <w:pPr>
        <w:spacing w:after="0"/>
        <w:ind w:left="0"/>
        <w:jc w:val="both"/>
      </w:pPr>
      <w:r>
        <w:rPr>
          <w:rFonts w:ascii="Times New Roman"/>
          <w:b w:val="false"/>
          <w:i w:val="false"/>
          <w:color w:val="000000"/>
          <w:sz w:val="28"/>
        </w:rPr>
        <w:t>
      жеке тұлғалар үшін – 5 (бес) жұмыс күні ішінде;</w:t>
      </w:r>
    </w:p>
    <w:p>
      <w:pPr>
        <w:spacing w:after="0"/>
        <w:ind w:left="0"/>
        <w:jc w:val="both"/>
      </w:pPr>
      <w:r>
        <w:rPr>
          <w:rFonts w:ascii="Times New Roman"/>
          <w:b w:val="false"/>
          <w:i w:val="false"/>
          <w:color w:val="000000"/>
          <w:sz w:val="28"/>
        </w:rPr>
        <w:t>
      Жеке тұлғаның тегі, аты, әкесінің аты және (немесе) заңды тұлғаның атауы өзгерген жағдайда аккредиттеу туралы куәлікті қайта ресімдеу:</w:t>
      </w:r>
    </w:p>
    <w:p>
      <w:pPr>
        <w:spacing w:after="0"/>
        <w:ind w:left="0"/>
        <w:jc w:val="both"/>
      </w:pPr>
      <w:r>
        <w:rPr>
          <w:rFonts w:ascii="Times New Roman"/>
          <w:b w:val="false"/>
          <w:i w:val="false"/>
          <w:color w:val="000000"/>
          <w:sz w:val="28"/>
        </w:rPr>
        <w:t>
      жеке тұлғалар үшін – 10 (он) жұмыс күні ішінде;</w:t>
      </w:r>
    </w:p>
    <w:p>
      <w:pPr>
        <w:spacing w:after="0"/>
        <w:ind w:left="0"/>
        <w:jc w:val="both"/>
      </w:pPr>
      <w:r>
        <w:rPr>
          <w:rFonts w:ascii="Times New Roman"/>
          <w:b w:val="false"/>
          <w:i w:val="false"/>
          <w:color w:val="000000"/>
          <w:sz w:val="28"/>
        </w:rPr>
        <w:t>
      заңды тұлғалар үшін – 20 (жиырма) жұмыс күні ішінде.</w:t>
      </w:r>
    </w:p>
    <w:bookmarkStart w:name="z28" w:id="26"/>
    <w:p>
      <w:pPr>
        <w:spacing w:after="0"/>
        <w:ind w:left="0"/>
        <w:jc w:val="both"/>
      </w:pPr>
      <w:r>
        <w:rPr>
          <w:rFonts w:ascii="Times New Roman"/>
          <w:b w:val="false"/>
          <w:i w:val="false"/>
          <w:color w:val="000000"/>
          <w:sz w:val="28"/>
        </w:rPr>
        <w:t>
      10. Аккредиттеу туралы куәлік 5 (бес) жыл мерзімге беріледі.</w:t>
      </w:r>
    </w:p>
    <w:bookmarkEnd w:id="26"/>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заңды тұлғаға – басшыға немесе сенімхат негізінде уәкілетті тұлғаға қол қою арқылы;</w:t>
      </w:r>
    </w:p>
    <w:p>
      <w:pPr>
        <w:spacing w:after="0"/>
        <w:ind w:left="0"/>
        <w:jc w:val="both"/>
      </w:pPr>
      <w:r>
        <w:rPr>
          <w:rFonts w:ascii="Times New Roman"/>
          <w:b w:val="false"/>
          <w:i w:val="false"/>
          <w:color w:val="000000"/>
          <w:sz w:val="28"/>
        </w:rPr>
        <w:t xml:space="preserve">
      жеке тұлғаға – тікелей өтініш берушіге немесе нотариалды куәландырған сенімхат бойынша уәкілетті тұлғаға немесе өкілеттігі Қазақстан Республикасының Әкімшілік рәсімдік-процестік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ресімделген оның өкіліне беріледі.</w:t>
      </w:r>
    </w:p>
    <w:bookmarkStart w:name="z29" w:id="27"/>
    <w:p>
      <w:pPr>
        <w:spacing w:after="0"/>
        <w:ind w:left="0"/>
        <w:jc w:val="both"/>
      </w:pPr>
      <w:r>
        <w:rPr>
          <w:rFonts w:ascii="Times New Roman"/>
          <w:b w:val="false"/>
          <w:i w:val="false"/>
          <w:color w:val="000000"/>
          <w:sz w:val="28"/>
        </w:rPr>
        <w:t>
      11. Уәкілетті орган аккредиттеу туралы куәлік бланкілерінің дайындалуын, есепке алынуы мен сақталуын қамтамасыз етеді.</w:t>
      </w:r>
    </w:p>
    <w:bookmarkEnd w:id="27"/>
    <w:bookmarkStart w:name="z30" w:id="28"/>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 мынадай:</w:t>
      </w:r>
    </w:p>
    <w:bookmarkEnd w:id="28"/>
    <w:bookmarkStart w:name="z31" w:id="29"/>
    <w:p>
      <w:pPr>
        <w:spacing w:after="0"/>
        <w:ind w:left="0"/>
        <w:jc w:val="both"/>
      </w:pPr>
      <w:r>
        <w:rPr>
          <w:rFonts w:ascii="Times New Roman"/>
          <w:b w:val="false"/>
          <w:i w:val="false"/>
          <w:color w:val="000000"/>
          <w:sz w:val="28"/>
        </w:rPr>
        <w:t>
      1) заңды тұлға қайта ұйымдастырылған (бөліп шығару және бөлу нысанында) немесе таратылған;</w:t>
      </w:r>
    </w:p>
    <w:bookmarkEnd w:id="29"/>
    <w:bookmarkStart w:name="z32" w:id="30"/>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0"/>
    <w:bookmarkStart w:name="z33" w:id="31"/>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1"/>
    <w:bookmarkStart w:name="z34" w:id="32"/>
    <w:p>
      <w:pPr>
        <w:spacing w:after="0"/>
        <w:ind w:left="0"/>
        <w:jc w:val="both"/>
      </w:pPr>
      <w:r>
        <w:rPr>
          <w:rFonts w:ascii="Times New Roman"/>
          <w:b w:val="false"/>
          <w:i w:val="false"/>
          <w:color w:val="000000"/>
          <w:sz w:val="28"/>
        </w:rPr>
        <w:t>
      13. Аккредиттеу туралы куәліктің мерзімі өткенге дейін оның қолданысы мынадай:</w:t>
      </w:r>
    </w:p>
    <w:bookmarkEnd w:id="32"/>
    <w:bookmarkStart w:name="z35" w:id="33"/>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33"/>
    <w:bookmarkStart w:name="z36" w:id="34"/>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4"/>
    <w:bookmarkStart w:name="z37" w:id="35"/>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w:t>
            </w:r>
            <w:r>
              <w:br/>
            </w:r>
            <w:r>
              <w:rPr>
                <w:rFonts w:ascii="Times New Roman"/>
                <w:b w:val="false"/>
                <w:i w:val="false"/>
                <w:color w:val="000000"/>
                <w:sz w:val="20"/>
              </w:rPr>
              <w:t>субъектілерін</w:t>
            </w:r>
            <w:r>
              <w:br/>
            </w:r>
            <w:r>
              <w:rPr>
                <w:rFonts w:ascii="Times New Roman"/>
                <w:b w:val="false"/>
                <w:i w:val="false"/>
                <w:color w:val="000000"/>
                <w:sz w:val="20"/>
              </w:rPr>
              <w:t>аккредиттеу қағидасына</w:t>
            </w:r>
            <w:r>
              <w:br/>
            </w:r>
            <w:r>
              <w:rPr>
                <w:rFonts w:ascii="Times New Roman"/>
                <w:b w:val="false"/>
                <w:i w:val="false"/>
                <w:color w:val="000000"/>
                <w:sz w:val="20"/>
              </w:rPr>
              <w:t>қосымша</w:t>
            </w:r>
          </w:p>
        </w:tc>
      </w:tr>
    </w:tbl>
    <w:bookmarkStart w:name="z39" w:id="36"/>
    <w:p>
      <w:pPr>
        <w:spacing w:after="0"/>
        <w:ind w:left="0"/>
        <w:jc w:val="left"/>
      </w:pPr>
      <w:r>
        <w:rPr>
          <w:rFonts w:ascii="Times New Roman"/>
          <w:b/>
          <w:i w:val="false"/>
          <w:color w:val="000000"/>
        </w:rPr>
        <w:t xml:space="preserve"> Аккредиттеу туралы куәлік</w:t>
      </w:r>
    </w:p>
    <w:bookmarkEnd w:id="36"/>
    <w:p>
      <w:pPr>
        <w:spacing w:after="0"/>
        <w:ind w:left="0"/>
        <w:jc w:val="both"/>
      </w:pPr>
      <w:r>
        <w:rPr>
          <w:rFonts w:ascii="Times New Roman"/>
          <w:b w:val="false"/>
          <w:i w:val="false"/>
          <w:color w:val="000000"/>
          <w:sz w:val="28"/>
        </w:rPr>
        <w:t>
      Астана қ.                                                       20__ ж. "___" "__________"</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 О.                                                              Сериясы _______ № _____</w:t>
      </w:r>
    </w:p>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