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8d41" w14:textId="ace8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19 шiлдедегі № 9 бұйрығы. Қазақстан Республикасының Әділет министрлігінде 2023 жылғы 24 шiлдеде № 33133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20___ жылы жаңа тұрғын үй бағаларын тіркеу дәптері" (индексі 1-ЦРЖ,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Start w:name="z13" w:id="1"/>
    <w:p>
      <w:pPr>
        <w:spacing w:after="0"/>
        <w:ind w:left="0"/>
        <w:jc w:val="both"/>
      </w:pPr>
      <w:r>
        <w:rPr>
          <w:rFonts w:ascii="Times New Roman"/>
          <w:b w:val="false"/>
          <w:i w:val="false"/>
          <w:color w:val="000000"/>
          <w:sz w:val="28"/>
        </w:rPr>
        <w:t>
      47) және 48) тармақшалармен келесі редакцияда толықтырылсын:</w:t>
      </w:r>
    </w:p>
    <w:bookmarkEnd w:id="1"/>
    <w:bookmarkStart w:name="z14" w:id="2"/>
    <w:p>
      <w:pPr>
        <w:spacing w:after="0"/>
        <w:ind w:left="0"/>
        <w:jc w:val="both"/>
      </w:pPr>
      <w:r>
        <w:rPr>
          <w:rFonts w:ascii="Times New Roman"/>
          <w:b w:val="false"/>
          <w:i w:val="false"/>
          <w:color w:val="000000"/>
          <w:sz w:val="28"/>
        </w:rPr>
        <w:t>
      "47) "Тұрғын үйге деректерді енгізудің электрондық нысаны" (индекс 1-ЦРЖэ, кезеңділігі айлық) жалпымемлекеттік статистикалық байқаудың статистикалық нысаны осы бұйрыққа 47 - қосымшаға сәйкес;</w:t>
      </w:r>
    </w:p>
    <w:bookmarkEnd w:id="2"/>
    <w:bookmarkStart w:name="z15" w:id="3"/>
    <w:p>
      <w:pPr>
        <w:spacing w:after="0"/>
        <w:ind w:left="0"/>
        <w:jc w:val="both"/>
      </w:pPr>
      <w:r>
        <w:rPr>
          <w:rFonts w:ascii="Times New Roman"/>
          <w:b w:val="false"/>
          <w:i w:val="false"/>
          <w:color w:val="000000"/>
          <w:sz w:val="28"/>
        </w:rPr>
        <w:t>
      48) "Тұрғын үйге деректерді енгізудің электрондық нысаны" (индекс 1-ЦРЖэ, кезеңділігі айлық) жалпымемлекеттік статистикалық байқаудың статистикалық нысанын толтыру жөніндегі нұсқаулық осы бұйрыққа 48 - қосымшаға сәйкес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38, 43 және 44-қосымшалар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47 және 48-қосымшалармен толықтырылсын. </w:t>
      </w:r>
    </w:p>
    <w:bookmarkStart w:name="z18"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4"/>
    <w:bookmarkStart w:name="z1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20"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21"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22"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23" w:id="9"/>
    <w:p>
      <w:pPr>
        <w:spacing w:after="0"/>
        <w:ind w:left="0"/>
        <w:jc w:val="both"/>
      </w:pPr>
      <w:r>
        <w:rPr>
          <w:rFonts w:ascii="Times New Roman"/>
          <w:b w:val="false"/>
          <w:i w:val="false"/>
          <w:color w:val="000000"/>
          <w:sz w:val="28"/>
        </w:rPr>
        <w:t>
      5. Осы бұйрық ресми жариялануы тиіс және 2024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37-қосымша</w:t>
            </w:r>
          </w:p>
          <w:p>
            <w:pPr>
              <w:spacing w:after="20"/>
              <w:ind w:left="20"/>
              <w:jc w:val="both"/>
            </w:pPr>
            <w:r>
              <w:rPr>
                <w:rFonts w:ascii="Times New Roman"/>
                <w:b w:val="false"/>
                <w:i w:val="false"/>
                <w:color w:val="000000"/>
                <w:sz w:val="20"/>
              </w:rPr>
              <w:t>
Приложение 37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жаңа тұрғын үй бағаларын тіркеу дәптері</w:t>
            </w:r>
          </w:p>
          <w:p>
            <w:pPr>
              <w:spacing w:after="20"/>
              <w:ind w:left="20"/>
              <w:jc w:val="both"/>
            </w:pPr>
            <w:r>
              <w:rPr>
                <w:rFonts w:ascii="Times New Roman"/>
                <w:b w:val="false"/>
                <w:i w:val="false"/>
                <w:color w:val="000000"/>
                <w:sz w:val="20"/>
              </w:rPr>
              <w:t>
Тетрадь регистрации цен на новое жилье в 20___году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жинауға жауапты мемлекеттік статистиканың аумақтық бөлімшелерінің мамандары толтырады</w:t>
            </w:r>
          </w:p>
          <w:p>
            <w:pPr>
              <w:spacing w:after="20"/>
              <w:ind w:left="20"/>
              <w:jc w:val="both"/>
            </w:pPr>
            <w:r>
              <w:rPr>
                <w:rFonts w:ascii="Times New Roman"/>
                <w:b w:val="false"/>
                <w:i w:val="false"/>
                <w:color w:val="000000"/>
                <w:sz w:val="20"/>
              </w:rPr>
              <w:t>
Заполняют специалисты территориальных подразделений государственной статистики, ответственные за сбор цен</w:t>
            </w:r>
          </w:p>
          <w:p>
            <w:pPr>
              <w:spacing w:after="20"/>
              <w:ind w:left="20"/>
              <w:jc w:val="both"/>
            </w:pPr>
            <w:r>
              <w:rPr>
                <w:rFonts w:ascii="Times New Roman"/>
                <w:b w:val="false"/>
                <w:i w:val="false"/>
                <w:color w:val="000000"/>
                <w:sz w:val="20"/>
              </w:rPr>
              <w:t>
Тіркеу мерзімі – есепті кезеңнің 20-күніне (қоса алғанда) дейін</w:t>
            </w:r>
          </w:p>
          <w:p>
            <w:pPr>
              <w:spacing w:after="20"/>
              <w:ind w:left="20"/>
              <w:jc w:val="both"/>
            </w:pPr>
            <w:r>
              <w:rPr>
                <w:rFonts w:ascii="Times New Roman"/>
                <w:b w:val="false"/>
                <w:i w:val="false"/>
                <w:color w:val="000000"/>
                <w:sz w:val="20"/>
              </w:rPr>
              <w:t>
Срок регистрации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p>
            <w:pPr>
              <w:spacing w:after="20"/>
              <w:ind w:left="20"/>
              <w:jc w:val="both"/>
            </w:pPr>
            <w:r>
              <w:rPr>
                <w:rFonts w:ascii="Times New Roman"/>
                <w:b w:val="false"/>
                <w:i w:val="false"/>
                <w:color w:val="000000"/>
                <w:sz w:val="20"/>
              </w:rPr>
              <w:t>
Наименование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байланыс деректері</w:t>
            </w:r>
          </w:p>
          <w:p>
            <w:pPr>
              <w:spacing w:after="20"/>
              <w:ind w:left="20"/>
              <w:jc w:val="both"/>
            </w:pPr>
            <w:r>
              <w:rPr>
                <w:rFonts w:ascii="Times New Roman"/>
                <w:b w:val="false"/>
                <w:i w:val="false"/>
                <w:color w:val="000000"/>
                <w:sz w:val="20"/>
              </w:rPr>
              <w:t>
Контактные данные базового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p>
      <w:pPr>
        <w:spacing w:after="0"/>
        <w:ind w:left="0"/>
        <w:jc w:val="both"/>
      </w:pPr>
      <w:r>
        <w:rPr>
          <w:rFonts w:ascii="Times New Roman"/>
          <w:b w:val="false"/>
          <w:i w:val="false"/>
          <w:color w:val="000000"/>
          <w:sz w:val="28"/>
        </w:rPr>
        <w:t>
      Цены продажи нового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қаңтар</w:t>
            </w:r>
          </w:p>
          <w:p>
            <w:pPr>
              <w:spacing w:after="20"/>
              <w:ind w:left="20"/>
              <w:jc w:val="both"/>
            </w:pPr>
            <w:r>
              <w:rPr>
                <w:rFonts w:ascii="Times New Roman"/>
                <w:b w:val="false"/>
                <w:i w:val="false"/>
                <w:color w:val="000000"/>
                <w:sz w:val="20"/>
              </w:rPr>
              <w:t>
января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ақпан</w:t>
            </w:r>
          </w:p>
          <w:p>
            <w:pPr>
              <w:spacing w:after="20"/>
              <w:ind w:left="20"/>
              <w:jc w:val="both"/>
            </w:pPr>
            <w:r>
              <w:rPr>
                <w:rFonts w:ascii="Times New Roman"/>
                <w:b w:val="false"/>
                <w:i w:val="false"/>
                <w:color w:val="000000"/>
                <w:sz w:val="20"/>
              </w:rPr>
              <w:t>
февраля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сәуір</w:t>
            </w:r>
          </w:p>
          <w:p>
            <w:pPr>
              <w:spacing w:after="20"/>
              <w:ind w:left="20"/>
              <w:jc w:val="both"/>
            </w:pPr>
            <w:r>
              <w:rPr>
                <w:rFonts w:ascii="Times New Roman"/>
                <w:b w:val="false"/>
                <w:i w:val="false"/>
                <w:color w:val="000000"/>
                <w:sz w:val="20"/>
              </w:rPr>
              <w:t>
апреля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мамыр</w:t>
            </w:r>
          </w:p>
          <w:p>
            <w:pPr>
              <w:spacing w:after="20"/>
              <w:ind w:left="20"/>
              <w:jc w:val="both"/>
            </w:pPr>
            <w:r>
              <w:rPr>
                <w:rFonts w:ascii="Times New Roman"/>
                <w:b w:val="false"/>
                <w:i w:val="false"/>
                <w:color w:val="000000"/>
                <w:sz w:val="20"/>
              </w:rPr>
              <w:t>
мая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шілде</w:t>
            </w:r>
          </w:p>
          <w:p>
            <w:pPr>
              <w:spacing w:after="20"/>
              <w:ind w:left="20"/>
              <w:jc w:val="both"/>
            </w:pPr>
            <w:r>
              <w:rPr>
                <w:rFonts w:ascii="Times New Roman"/>
                <w:b w:val="false"/>
                <w:i w:val="false"/>
                <w:color w:val="000000"/>
                <w:sz w:val="20"/>
              </w:rPr>
              <w:t>
июля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тамыз</w:t>
            </w:r>
          </w:p>
          <w:p>
            <w:pPr>
              <w:spacing w:after="20"/>
              <w:ind w:left="20"/>
              <w:jc w:val="both"/>
            </w:pPr>
            <w:r>
              <w:rPr>
                <w:rFonts w:ascii="Times New Roman"/>
                <w:b w:val="false"/>
                <w:i w:val="false"/>
                <w:color w:val="000000"/>
                <w:sz w:val="20"/>
              </w:rPr>
              <w:t>
августа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материалы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қазан</w:t>
            </w:r>
          </w:p>
          <w:p>
            <w:pPr>
              <w:spacing w:after="20"/>
              <w:ind w:left="20"/>
              <w:jc w:val="both"/>
            </w:pPr>
            <w:r>
              <w:rPr>
                <w:rFonts w:ascii="Times New Roman"/>
                <w:b w:val="false"/>
                <w:i w:val="false"/>
                <w:color w:val="000000"/>
                <w:sz w:val="20"/>
              </w:rPr>
              <w:t>
октября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қараша</w:t>
            </w:r>
          </w:p>
          <w:p>
            <w:pPr>
              <w:spacing w:after="20"/>
              <w:ind w:left="20"/>
              <w:jc w:val="both"/>
            </w:pPr>
            <w:r>
              <w:rPr>
                <w:rFonts w:ascii="Times New Roman"/>
                <w:b w:val="false"/>
                <w:i w:val="false"/>
                <w:color w:val="000000"/>
                <w:sz w:val="20"/>
              </w:rPr>
              <w:t>
ноября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38-қосымша</w:t>
            </w:r>
          </w:p>
        </w:tc>
      </w:tr>
    </w:tbl>
    <w:bookmarkStart w:name="z27" w:id="10"/>
    <w:p>
      <w:pPr>
        <w:spacing w:after="0"/>
        <w:ind w:left="0"/>
        <w:jc w:val="left"/>
      </w:pPr>
      <w:r>
        <w:rPr>
          <w:rFonts w:ascii="Times New Roman"/>
          <w:b/>
          <w:i w:val="false"/>
          <w:color w:val="000000"/>
        </w:rPr>
        <w:t xml:space="preserve">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w:t>
      </w:r>
    </w:p>
    <w:bookmarkEnd w:id="10"/>
    <w:bookmarkStart w:name="z28" w:id="11"/>
    <w:p>
      <w:pPr>
        <w:spacing w:after="0"/>
        <w:ind w:left="0"/>
        <w:jc w:val="both"/>
      </w:pPr>
      <w:r>
        <w:rPr>
          <w:rFonts w:ascii="Times New Roman"/>
          <w:b w:val="false"/>
          <w:i w:val="false"/>
          <w:color w:val="000000"/>
          <w:sz w:val="28"/>
        </w:rPr>
        <w:t>
      1. Осы "20___ жылы жаңа тұрғын үй бағаларын тіркеу дәптері" (индексі 1-ЦРЖ, кезеңділігі айлық) жалпымемлекеттік статистикалық байқаудың статистикалық нысанын (бұдан әрі – статистикалық нысан) толтыруды нақтылайды.</w:t>
      </w:r>
    </w:p>
    <w:bookmarkEnd w:id="11"/>
    <w:bookmarkStart w:name="z29"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1) базалық объект – бағаларды байқау және тіркеу үшін іріктеліп алынған объект;</w:t>
      </w:r>
    </w:p>
    <w:p>
      <w:pPr>
        <w:spacing w:after="0"/>
        <w:ind w:left="0"/>
        <w:jc w:val="both"/>
      </w:pPr>
      <w:r>
        <w:rPr>
          <w:rFonts w:ascii="Times New Roman"/>
          <w:b w:val="false"/>
          <w:i w:val="false"/>
          <w:color w:val="000000"/>
          <w:sz w:val="28"/>
        </w:rPr>
        <w:t>
      2) тіркеу бағасы – сапасы, сату шарттары және уақыт кезеңі анық белгіленген тұрғын үйдің нақты түріне төленген ақша бірлігінің саны;</w:t>
      </w:r>
    </w:p>
    <w:p>
      <w:pPr>
        <w:spacing w:after="0"/>
        <w:ind w:left="0"/>
        <w:jc w:val="both"/>
      </w:pPr>
      <w:r>
        <w:rPr>
          <w:rFonts w:ascii="Times New Roman"/>
          <w:b w:val="false"/>
          <w:i w:val="false"/>
          <w:color w:val="000000"/>
          <w:sz w:val="28"/>
        </w:rPr>
        <w:t>
      3) тұрғын үйдің сипаттамасы – бағаны тіркеу үшін таңдап алынған тұрғын үйдің жекелеген түрін сәйкестендіруге арналған айырым қасиеттері, ерекшеліктері.</w:t>
      </w:r>
    </w:p>
    <w:bookmarkStart w:name="z30" w:id="13"/>
    <w:p>
      <w:pPr>
        <w:spacing w:after="0"/>
        <w:ind w:left="0"/>
        <w:jc w:val="both"/>
      </w:pPr>
      <w:r>
        <w:rPr>
          <w:rFonts w:ascii="Times New Roman"/>
          <w:b w:val="false"/>
          <w:i w:val="false"/>
          <w:color w:val="000000"/>
          <w:sz w:val="28"/>
        </w:rPr>
        <w:t>
      3. Статистикалық нысанның 1-бөлімінде жаңа тұрғын үй бағаларын байқау үшін іріктеп алынған базалық объектілер туралы ақпарат көрсетіледі.</w:t>
      </w:r>
    </w:p>
    <w:bookmarkEnd w:id="13"/>
    <w:p>
      <w:pPr>
        <w:spacing w:after="0"/>
        <w:ind w:left="0"/>
        <w:jc w:val="both"/>
      </w:pPr>
      <w:r>
        <w:rPr>
          <w:rFonts w:ascii="Times New Roman"/>
          <w:b w:val="false"/>
          <w:i w:val="false"/>
          <w:color w:val="000000"/>
          <w:sz w:val="28"/>
        </w:rPr>
        <w:t>
      А бағанында базалық объектілердің реттік нөмірлері, Б бағанында – олардың кодтары, В бағанында – атаулары, 1-бағанда – байланыс деректері жазылады.</w:t>
      </w:r>
    </w:p>
    <w:bookmarkStart w:name="z31" w:id="14"/>
    <w:p>
      <w:pPr>
        <w:spacing w:after="0"/>
        <w:ind w:left="0"/>
        <w:jc w:val="both"/>
      </w:pPr>
      <w:r>
        <w:rPr>
          <w:rFonts w:ascii="Times New Roman"/>
          <w:b w:val="false"/>
          <w:i w:val="false"/>
          <w:color w:val="000000"/>
          <w:sz w:val="28"/>
        </w:rPr>
        <w:t>
      4. 2-бөлімде жаңа тұрғын үйлерді сату бағалары туралы ақпарат толтырылады.</w:t>
      </w:r>
    </w:p>
    <w:bookmarkEnd w:id="14"/>
    <w:p>
      <w:pPr>
        <w:spacing w:after="0"/>
        <w:ind w:left="0"/>
        <w:jc w:val="both"/>
      </w:pPr>
      <w:r>
        <w:rPr>
          <w:rFonts w:ascii="Times New Roman"/>
          <w:b w:val="false"/>
          <w:i w:val="false"/>
          <w:color w:val="000000"/>
          <w:sz w:val="28"/>
        </w:rPr>
        <w:t>
      А бағанында байқалатын пәтердің (үйдің) реттік нөмірі қойылады.</w:t>
      </w:r>
    </w:p>
    <w:p>
      <w:pPr>
        <w:spacing w:after="0"/>
        <w:ind w:left="0"/>
        <w:jc w:val="both"/>
      </w:pPr>
      <w:r>
        <w:rPr>
          <w:rFonts w:ascii="Times New Roman"/>
          <w:b w:val="false"/>
          <w:i w:val="false"/>
          <w:color w:val="000000"/>
          <w:sz w:val="28"/>
        </w:rPr>
        <w:t>
      Б бағанында баға тіркелетін базалық объектінің коды қойылады.</w:t>
      </w:r>
    </w:p>
    <w:p>
      <w:pPr>
        <w:spacing w:after="0"/>
        <w:ind w:left="0"/>
        <w:jc w:val="both"/>
      </w:pPr>
      <w:r>
        <w:rPr>
          <w:rFonts w:ascii="Times New Roman"/>
          <w:b w:val="false"/>
          <w:i w:val="false"/>
          <w:color w:val="000000"/>
          <w:sz w:val="28"/>
        </w:rPr>
        <w:t>
      1-8-бағандарда пәтердің (үйдің) толық сипаттамасы: үйдің орналасқан жері (тұрғын үй кешенінің атауы, бар болған жағдайда), бөлме саны, жалпы алаңы, ас үйдің алаңы, үйдің қабырға материалдары, әрлеу (таза, бастапқы жақсартылған, бастапқы), пәтер орналасқан қабаты мен үйдің қабаттылығы жазылады.</w:t>
      </w:r>
    </w:p>
    <w:p>
      <w:pPr>
        <w:spacing w:after="0"/>
        <w:ind w:left="0"/>
        <w:jc w:val="both"/>
      </w:pPr>
      <w:r>
        <w:rPr>
          <w:rFonts w:ascii="Times New Roman"/>
          <w:b w:val="false"/>
          <w:i w:val="false"/>
          <w:color w:val="000000"/>
          <w:sz w:val="28"/>
        </w:rPr>
        <w:t>
      9-11-бағандарда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12-бағанда тұрғын үйдің сол немесе басқа түріне қатысты қосымша мәліметтер немесе белгілер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43-қосымша</w:t>
            </w:r>
          </w:p>
          <w:p>
            <w:pPr>
              <w:spacing w:after="20"/>
              <w:ind w:left="20"/>
              <w:jc w:val="both"/>
            </w:pPr>
            <w:r>
              <w:rPr>
                <w:rFonts w:ascii="Times New Roman"/>
                <w:b w:val="false"/>
                <w:i w:val="false"/>
                <w:color w:val="000000"/>
                <w:sz w:val="20"/>
              </w:rPr>
              <w:t>
Приложение 43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объектілер (тізімнен таңдау)</w:t>
      </w:r>
    </w:p>
    <w:p>
      <w:pPr>
        <w:spacing w:after="0"/>
        <w:ind w:left="0"/>
        <w:jc w:val="both"/>
      </w:pPr>
      <w:r>
        <w:rPr>
          <w:rFonts w:ascii="Times New Roman"/>
          <w:b w:val="false"/>
          <w:i w:val="false"/>
          <w:color w:val="000000"/>
          <w:sz w:val="28"/>
        </w:rPr>
        <w:t>
      Базовые объекты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өкіл-тауарлар (қызметтер) саны</w:t>
            </w:r>
          </w:p>
          <w:p>
            <w:pPr>
              <w:spacing w:after="20"/>
              <w:ind w:left="20"/>
              <w:jc w:val="both"/>
            </w:pPr>
            <w:r>
              <w:rPr>
                <w:rFonts w:ascii="Times New Roman"/>
                <w:b w:val="false"/>
                <w:i w:val="false"/>
                <w:color w:val="000000"/>
                <w:sz w:val="20"/>
              </w:rPr>
              <w:t>
Количество зарегистрированных товаров (услуг) - представителей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объектідегі тауар/қызмет (тізімнен таңдау)</w:t>
      </w:r>
    </w:p>
    <w:p>
      <w:pPr>
        <w:spacing w:after="0"/>
        <w:ind w:left="0"/>
        <w:jc w:val="both"/>
      </w:pPr>
      <w:r>
        <w:rPr>
          <w:rFonts w:ascii="Times New Roman"/>
          <w:b w:val="false"/>
          <w:i w:val="false"/>
          <w:color w:val="000000"/>
          <w:sz w:val="28"/>
        </w:rPr>
        <w:t>
      Товар (услуга) в базовом объекте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p>
            <w:pPr>
              <w:spacing w:after="20"/>
              <w:ind w:left="20"/>
              <w:jc w:val="both"/>
            </w:pPr>
            <w:r>
              <w:rPr>
                <w:rFonts w:ascii="Times New Roman"/>
                <w:b w:val="false"/>
                <w:i w:val="false"/>
                <w:color w:val="000000"/>
                <w:sz w:val="20"/>
              </w:rPr>
              <w:t>
Предыдущий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Өкіл тауардың (қызметтің) сипаттамасы (өткен кезең)</w:t>
            </w:r>
          </w:p>
          <w:p>
            <w:pPr>
              <w:spacing w:after="20"/>
              <w:ind w:left="20"/>
              <w:jc w:val="both"/>
            </w:pPr>
            <w:r>
              <w:rPr>
                <w:rFonts w:ascii="Times New Roman"/>
                <w:b w:val="false"/>
                <w:i w:val="false"/>
                <w:color w:val="000000"/>
                <w:sz w:val="20"/>
              </w:rPr>
              <w:t>
Характеристика товара (услуги)- представителя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Өлшеп орау (өткен кезең)</w:t>
            </w:r>
          </w:p>
          <w:p>
            <w:pPr>
              <w:spacing w:after="20"/>
              <w:ind w:left="20"/>
              <w:jc w:val="both"/>
            </w:pPr>
            <w:r>
              <w:rPr>
                <w:rFonts w:ascii="Times New Roman"/>
                <w:b w:val="false"/>
                <w:i w:val="false"/>
                <w:color w:val="000000"/>
                <w:sz w:val="20"/>
              </w:rPr>
              <w:t>
Расфасовка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Тұтыну тауарлары, ақылы қызметтер мен тұрғын үй бағалары, теңге (өткен кезең)</w:t>
            </w:r>
          </w:p>
          <w:p>
            <w:pPr>
              <w:spacing w:after="20"/>
              <w:ind w:left="20"/>
              <w:jc w:val="both"/>
            </w:pPr>
            <w:r>
              <w:rPr>
                <w:rFonts w:ascii="Times New Roman"/>
                <w:b w:val="false"/>
                <w:i w:val="false"/>
                <w:color w:val="000000"/>
                <w:sz w:val="20"/>
              </w:rPr>
              <w:t>
Цены на потребительские товары, платные услуги и жилье, тенге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Штрих-код (сканерлеу)</w:t>
            </w:r>
          </w:p>
          <w:p>
            <w:pPr>
              <w:spacing w:after="20"/>
              <w:ind w:left="20"/>
              <w:jc w:val="both"/>
            </w:pPr>
            <w:r>
              <w:rPr>
                <w:rFonts w:ascii="Times New Roman"/>
                <w:b w:val="false"/>
                <w:i w:val="false"/>
                <w:color w:val="000000"/>
                <w:sz w:val="20"/>
              </w:rPr>
              <w:t>
Штрих-код (сканирование)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Өкіл тауардың (қызметтің) атауы (авто толтырылу)</w:t>
            </w:r>
          </w:p>
          <w:p>
            <w:pPr>
              <w:spacing w:after="20"/>
              <w:ind w:left="20"/>
              <w:jc w:val="both"/>
            </w:pPr>
            <w:r>
              <w:rPr>
                <w:rFonts w:ascii="Times New Roman"/>
                <w:b w:val="false"/>
                <w:i w:val="false"/>
                <w:color w:val="000000"/>
                <w:sz w:val="20"/>
              </w:rPr>
              <w:t>
Наименование товара (услуги)-представителя (автозаполение)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Тұтыну тауарлары, ақылы қызметтер мен тұрғын үй бағалары, теңге (көрсетіледі)</w:t>
            </w:r>
          </w:p>
          <w:p>
            <w:pPr>
              <w:spacing w:after="20"/>
              <w:ind w:left="20"/>
              <w:jc w:val="both"/>
            </w:pPr>
            <w:r>
              <w:rPr>
                <w:rFonts w:ascii="Times New Roman"/>
                <w:b w:val="false"/>
                <w:i w:val="false"/>
                <w:color w:val="000000"/>
                <w:sz w:val="20"/>
              </w:rPr>
              <w:t>
Цены на потребительские товары, платные услуги и жилье, тенге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Өлшеп орау (көрсетіледі)</w:t>
            </w:r>
          </w:p>
          <w:p>
            <w:pPr>
              <w:spacing w:after="20"/>
              <w:ind w:left="20"/>
              <w:jc w:val="both"/>
            </w:pPr>
            <w:r>
              <w:rPr>
                <w:rFonts w:ascii="Times New Roman"/>
                <w:b w:val="false"/>
                <w:i w:val="false"/>
                <w:color w:val="000000"/>
                <w:sz w:val="20"/>
              </w:rPr>
              <w:t>
Расфасовка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Ескертпе (көрсетіледі)</w:t>
            </w:r>
          </w:p>
          <w:p>
            <w:pPr>
              <w:spacing w:after="20"/>
              <w:ind w:left="20"/>
              <w:jc w:val="both"/>
            </w:pPr>
            <w:r>
              <w:rPr>
                <w:rFonts w:ascii="Times New Roman"/>
                <w:b w:val="false"/>
                <w:i w:val="false"/>
                <w:color w:val="000000"/>
                <w:sz w:val="20"/>
              </w:rPr>
              <w:t>
Примечание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агенттігінің 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44-қосымша</w:t>
            </w:r>
          </w:p>
        </w:tc>
      </w:tr>
    </w:tbl>
    <w:bookmarkStart w:name="z35" w:id="15"/>
    <w:p>
      <w:pPr>
        <w:spacing w:after="0"/>
        <w:ind w:left="0"/>
        <w:jc w:val="left"/>
      </w:pPr>
      <w:r>
        <w:rPr>
          <w:rFonts w:ascii="Times New Roman"/>
          <w:b/>
          <w:i w:val="false"/>
          <w:color w:val="000000"/>
        </w:rPr>
        <w:t xml:space="preserve">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толтыру жөніндегі нұсқаулық</w:t>
      </w:r>
    </w:p>
    <w:bookmarkEnd w:id="15"/>
    <w:bookmarkStart w:name="z36" w:id="16"/>
    <w:p>
      <w:pPr>
        <w:spacing w:after="0"/>
        <w:ind w:left="0"/>
        <w:jc w:val="both"/>
      </w:pPr>
      <w:r>
        <w:rPr>
          <w:rFonts w:ascii="Times New Roman"/>
          <w:b w:val="false"/>
          <w:i w:val="false"/>
          <w:color w:val="000000"/>
          <w:sz w:val="28"/>
        </w:rPr>
        <w:t>
      1. Осы Нұсқаулық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(бұдан әрі – статистикалық нысан) толтыруды нақтылайды.</w:t>
      </w:r>
    </w:p>
    <w:bookmarkEnd w:id="16"/>
    <w:bookmarkStart w:name="z37" w:id="17"/>
    <w:p>
      <w:pPr>
        <w:spacing w:after="0"/>
        <w:ind w:left="0"/>
        <w:jc w:val="both"/>
      </w:pPr>
      <w:r>
        <w:rPr>
          <w:rFonts w:ascii="Times New Roman"/>
          <w:b w:val="false"/>
          <w:i w:val="false"/>
          <w:color w:val="000000"/>
          <w:sz w:val="28"/>
        </w:rPr>
        <w:t>
      2. Статистикалық нысанның бірінші бөлімінде бағаларды тіркеу үшін тізімнен объект таңдалады.</w:t>
      </w:r>
    </w:p>
    <w:bookmarkEnd w:id="17"/>
    <w:bookmarkStart w:name="z38" w:id="18"/>
    <w:p>
      <w:pPr>
        <w:spacing w:after="0"/>
        <w:ind w:left="0"/>
        <w:jc w:val="both"/>
      </w:pPr>
      <w:r>
        <w:rPr>
          <w:rFonts w:ascii="Times New Roman"/>
          <w:b w:val="false"/>
          <w:i w:val="false"/>
          <w:color w:val="000000"/>
          <w:sz w:val="28"/>
        </w:rPr>
        <w:t>
      3. Екінші бөлімде тізімнен зерттелетін базалық объектідегі тауар (көрсетілетін қызмет) таңдалады.</w:t>
      </w:r>
    </w:p>
    <w:bookmarkEnd w:id="18"/>
    <w:p>
      <w:pPr>
        <w:spacing w:after="0"/>
        <w:ind w:left="0"/>
        <w:jc w:val="both"/>
      </w:pPr>
      <w:r>
        <w:rPr>
          <w:rFonts w:ascii="Times New Roman"/>
          <w:b w:val="false"/>
          <w:i w:val="false"/>
          <w:color w:val="000000"/>
          <w:sz w:val="28"/>
        </w:rPr>
        <w:t>
      2.1.1, 2.1.2 және 2.1.3-жолдар деректері өткен кезеңнен жүктеледі.</w:t>
      </w:r>
    </w:p>
    <w:p>
      <w:pPr>
        <w:spacing w:after="0"/>
        <w:ind w:left="0"/>
        <w:jc w:val="both"/>
      </w:pPr>
      <w:r>
        <w:rPr>
          <w:rFonts w:ascii="Times New Roman"/>
          <w:b w:val="false"/>
          <w:i w:val="false"/>
          <w:color w:val="000000"/>
          <w:sz w:val="28"/>
        </w:rPr>
        <w:t>
      2.1.4-жолда өкіл тауардың (көрсетілетін қызметтің) штрих-коды сканерленеді.</w:t>
      </w:r>
    </w:p>
    <w:p>
      <w:pPr>
        <w:spacing w:after="0"/>
        <w:ind w:left="0"/>
        <w:jc w:val="both"/>
      </w:pPr>
      <w:r>
        <w:rPr>
          <w:rFonts w:ascii="Times New Roman"/>
          <w:b w:val="false"/>
          <w:i w:val="false"/>
          <w:color w:val="000000"/>
          <w:sz w:val="28"/>
        </w:rPr>
        <w:t>
      2.1.5 және 2.1.6-жолдар өкіл тауардың (көрсетілетін қызметтің) штрих-кодтары бойынша автоматты түрде толтырылады.</w:t>
      </w:r>
    </w:p>
    <w:p>
      <w:pPr>
        <w:spacing w:after="0"/>
        <w:ind w:left="0"/>
        <w:jc w:val="both"/>
      </w:pPr>
      <w:r>
        <w:rPr>
          <w:rFonts w:ascii="Times New Roman"/>
          <w:b w:val="false"/>
          <w:i w:val="false"/>
          <w:color w:val="000000"/>
          <w:sz w:val="28"/>
        </w:rPr>
        <w:t>
      2.1.7-жолда өкіл тауардың (көрсетілетін қызметтің) бағасы көрсетіледі.</w:t>
      </w:r>
    </w:p>
    <w:p>
      <w:pPr>
        <w:spacing w:after="0"/>
        <w:ind w:left="0"/>
        <w:jc w:val="both"/>
      </w:pPr>
      <w:r>
        <w:rPr>
          <w:rFonts w:ascii="Times New Roman"/>
          <w:b w:val="false"/>
          <w:i w:val="false"/>
          <w:color w:val="000000"/>
          <w:sz w:val="28"/>
        </w:rPr>
        <w:t>
      2.1.8-жолда өкіл тауарды (көрсетілетін қызметті) өлшеп орау көрсетіледі.</w:t>
      </w:r>
    </w:p>
    <w:p>
      <w:pPr>
        <w:spacing w:after="0"/>
        <w:ind w:left="0"/>
        <w:jc w:val="both"/>
      </w:pPr>
      <w:r>
        <w:rPr>
          <w:rFonts w:ascii="Times New Roman"/>
          <w:b w:val="false"/>
          <w:i w:val="false"/>
          <w:color w:val="000000"/>
          <w:sz w:val="28"/>
        </w:rPr>
        <w:t>
      2.1.9-жол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5 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47-қосымша</w:t>
            </w:r>
          </w:p>
          <w:p>
            <w:pPr>
              <w:spacing w:after="20"/>
              <w:ind w:left="20"/>
              <w:jc w:val="both"/>
            </w:pPr>
            <w:r>
              <w:rPr>
                <w:rFonts w:ascii="Times New Roman"/>
                <w:b w:val="false"/>
                <w:i w:val="false"/>
                <w:color w:val="000000"/>
                <w:sz w:val="20"/>
              </w:rPr>
              <w:t>
Приложение 47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жилье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 – есепті кезеңнің 20-күніне (қоса алғанда) дейін</w:t>
            </w:r>
          </w:p>
          <w:p>
            <w:pPr>
              <w:spacing w:after="20"/>
              <w:ind w:left="20"/>
              <w:jc w:val="both"/>
            </w:pPr>
            <w:r>
              <w:rPr>
                <w:rFonts w:ascii="Times New Roman"/>
                <w:b w:val="false"/>
                <w:i w:val="false"/>
                <w:color w:val="000000"/>
                <w:sz w:val="20"/>
              </w:rPr>
              <w:t>
Срок наблюдения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 (интернет-сайт)</w:t>
      </w:r>
    </w:p>
    <w:p>
      <w:pPr>
        <w:spacing w:after="0"/>
        <w:ind w:left="0"/>
        <w:jc w:val="both"/>
      </w:pPr>
      <w:r>
        <w:rPr>
          <w:rFonts w:ascii="Times New Roman"/>
          <w:b w:val="false"/>
          <w:i w:val="false"/>
          <w:color w:val="000000"/>
          <w:sz w:val="28"/>
        </w:rPr>
        <w:t>
      Базовый объект (интернет-сайт)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Пәтерлерді/үйлерді қайта сату және жалға беру</w:t>
      </w:r>
    </w:p>
    <w:p>
      <w:pPr>
        <w:spacing w:after="0"/>
        <w:ind w:left="0"/>
        <w:jc w:val="both"/>
      </w:pPr>
      <w:r>
        <w:rPr>
          <w:rFonts w:ascii="Times New Roman"/>
          <w:b w:val="false"/>
          <w:i w:val="false"/>
          <w:color w:val="000000"/>
          <w:sz w:val="28"/>
        </w:rPr>
        <w:t xml:space="preserve">
       Перепродажа и аренда квартир/домов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Характеристика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Город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ауданы</w:t>
            </w:r>
          </w:p>
          <w:p>
            <w:pPr>
              <w:spacing w:after="20"/>
              <w:ind w:left="20"/>
              <w:jc w:val="both"/>
            </w:pPr>
            <w:r>
              <w:rPr>
                <w:rFonts w:ascii="Times New Roman"/>
                <w:b w:val="false"/>
                <w:i w:val="false"/>
                <w:color w:val="000000"/>
                <w:sz w:val="20"/>
              </w:rPr>
              <w:t>
Район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p>
          <w:p>
            <w:pPr>
              <w:spacing w:after="20"/>
              <w:ind w:left="20"/>
              <w:jc w:val="both"/>
            </w:pPr>
            <w:r>
              <w:rPr>
                <w:rFonts w:ascii="Times New Roman"/>
                <w:b w:val="false"/>
                <w:i w:val="false"/>
                <w:color w:val="000000"/>
                <w:sz w:val="20"/>
              </w:rPr>
              <w:t>
Год постройки дома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атауы</w:t>
            </w:r>
          </w:p>
          <w:p>
            <w:pPr>
              <w:spacing w:after="20"/>
              <w:ind w:left="20"/>
              <w:jc w:val="both"/>
            </w:pPr>
            <w:r>
              <w:rPr>
                <w:rFonts w:ascii="Times New Roman"/>
                <w:b w:val="false"/>
                <w:i w:val="false"/>
                <w:color w:val="000000"/>
                <w:sz w:val="20"/>
              </w:rPr>
              <w:t>
Наименование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p>
            <w:pPr>
              <w:spacing w:after="20"/>
              <w:ind w:left="20"/>
              <w:jc w:val="both"/>
            </w:pPr>
            <w:r>
              <w:rPr>
                <w:rFonts w:ascii="Times New Roman"/>
                <w:b w:val="false"/>
                <w:i w:val="false"/>
                <w:color w:val="000000"/>
                <w:sz w:val="20"/>
              </w:rPr>
              <w:t>
Этаж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p>
            <w:pPr>
              <w:spacing w:after="20"/>
              <w:ind w:left="20"/>
              <w:jc w:val="both"/>
            </w:pPr>
            <w:r>
              <w:rPr>
                <w:rFonts w:ascii="Times New Roman"/>
                <w:b w:val="false"/>
                <w:i w:val="false"/>
                <w:color w:val="000000"/>
                <w:sz w:val="20"/>
              </w:rPr>
              <w:t>
Количество комнат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19 шілдедегі</w:t>
            </w:r>
            <w:r>
              <w:br/>
            </w:r>
            <w:r>
              <w:rPr>
                <w:rFonts w:ascii="Times New Roman"/>
                <w:b w:val="false"/>
                <w:i w:val="false"/>
                <w:color w:val="000000"/>
                <w:sz w:val="20"/>
              </w:rPr>
              <w:t>№ 9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48-қосымша</w:t>
            </w:r>
          </w:p>
        </w:tc>
      </w:tr>
    </w:tbl>
    <w:bookmarkStart w:name="z42" w:id="19"/>
    <w:p>
      <w:pPr>
        <w:spacing w:after="0"/>
        <w:ind w:left="0"/>
        <w:jc w:val="left"/>
      </w:pPr>
      <w:r>
        <w:rPr>
          <w:rFonts w:ascii="Times New Roman"/>
          <w:b/>
          <w:i w:val="false"/>
          <w:color w:val="000000"/>
        </w:rPr>
        <w:t xml:space="preserve"> "Тұрғын үй бағаларын тіркеу үшіндеректерді енгізудің электрондық нысаны" (индексі 1-ЦРЖэ, кезеңділігі айлық) жалпымемлекеттік статистикалық байқаудың статистикалық нысанын толтыру жөніндегі нұсқаулық</w:t>
      </w:r>
    </w:p>
    <w:bookmarkEnd w:id="19"/>
    <w:bookmarkStart w:name="z43" w:id="20"/>
    <w:p>
      <w:pPr>
        <w:spacing w:after="0"/>
        <w:ind w:left="0"/>
        <w:jc w:val="both"/>
      </w:pPr>
      <w:r>
        <w:rPr>
          <w:rFonts w:ascii="Times New Roman"/>
          <w:b w:val="false"/>
          <w:i w:val="false"/>
          <w:color w:val="000000"/>
          <w:sz w:val="28"/>
        </w:rPr>
        <w:t>
      1. Осы Нұсқаулық "Тұрғын үй бағаларын тіркеу үшін деректерді енгізудің электрондық нысаны" (индексі 1-ЦРЖэ, кезеңділігі айлық) жалпымемлекеттік статистикалық байқаудың статистикалық нысанын (бұдан әрі – статистикалық нысан) толтыруды нақтылайды.</w:t>
      </w:r>
    </w:p>
    <w:bookmarkEnd w:id="20"/>
    <w:bookmarkStart w:name="z44" w:id="21"/>
    <w:p>
      <w:pPr>
        <w:spacing w:after="0"/>
        <w:ind w:left="0"/>
        <w:jc w:val="both"/>
      </w:pPr>
      <w:r>
        <w:rPr>
          <w:rFonts w:ascii="Times New Roman"/>
          <w:b w:val="false"/>
          <w:i w:val="false"/>
          <w:color w:val="000000"/>
          <w:sz w:val="28"/>
        </w:rPr>
        <w:t>
      2. Статистикалық нысан есепті кезеңнің 20 күніне (қоса алғанда) дейін нақты түрлері бойынша интернет-сайттар арқылы пәтерлерді/үйлерді қайта сату және жалға беру бағаларын орталықтандырылған түрде жинауға арналған.</w:t>
      </w:r>
    </w:p>
    <w:bookmarkEnd w:id="21"/>
    <w:bookmarkStart w:name="z45" w:id="22"/>
    <w:p>
      <w:pPr>
        <w:spacing w:after="0"/>
        <w:ind w:left="0"/>
        <w:jc w:val="both"/>
      </w:pPr>
      <w:r>
        <w:rPr>
          <w:rFonts w:ascii="Times New Roman"/>
          <w:b w:val="false"/>
          <w:i w:val="false"/>
          <w:color w:val="000000"/>
          <w:sz w:val="28"/>
        </w:rPr>
        <w:t>
      3. Статистикалық нысанның 1-бөлімінде тұрғын үй нарығындағы бағаларды жүктеп салу үшін интернет-сайт таңдалады.</w:t>
      </w:r>
    </w:p>
    <w:bookmarkEnd w:id="22"/>
    <w:bookmarkStart w:name="z46" w:id="23"/>
    <w:p>
      <w:pPr>
        <w:spacing w:after="0"/>
        <w:ind w:left="0"/>
        <w:jc w:val="both"/>
      </w:pPr>
      <w:r>
        <w:rPr>
          <w:rFonts w:ascii="Times New Roman"/>
          <w:b w:val="false"/>
          <w:i w:val="false"/>
          <w:color w:val="000000"/>
          <w:sz w:val="28"/>
        </w:rPr>
        <w:t>
      4. 1-10-бағандарда мыналар жүктеледі: күні, тұрғын үйдің сипаттамасы, қала, қаланың ауданы, үйдің салынған жылы, тұрғын үй кешені (бар болса), пәтер орналасқан қабат/үйдің қабаттылығы, бөлмелер саны, жалпы алаңы, тіркеу бағасы.</w:t>
      </w:r>
    </w:p>
    <w:bookmarkEnd w:id="23"/>
    <w:p>
      <w:pPr>
        <w:spacing w:after="0"/>
        <w:ind w:left="0"/>
        <w:jc w:val="both"/>
      </w:pPr>
      <w:r>
        <w:rPr>
          <w:rFonts w:ascii="Times New Roman"/>
          <w:b w:val="false"/>
          <w:i w:val="false"/>
          <w:color w:val="000000"/>
          <w:sz w:val="28"/>
        </w:rPr>
        <w:t>
      11-бағанда бір шаршы метрдің бағасы пәтердің/үйдің бағасын оның жалпы алаңына бөлу арқылы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