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43f1" w14:textId="b154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кәсіпкерлік қызметті реттеудің жай-күйі туралы жылдық есепті дайындау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маусымдағы № 118 бұйрығы. Қазақстан Республикасының Әділет министрлігінде 2023 жылғы 21 маусымда № 32870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Республикасындағы кәсіпкерлік қызметті реттеудің жай-күйі туралы жылдық есепті дайындау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Қазақстан Республикасындағы кәсіпкерлік қызметті реттеудің жай-күйі туралы жылдық есепті дайындау және бекіту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Республикасындағы кәсіпкерлік қызметті реттеудің жай-күйі туралы жылдық есепті дайындау және бекіту қағидалары (бұдан әрі – Қағидалар)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әзірленді және Қазақстан Республикасындағы кәсіпкерлік қызметті реттеудің жай-күйі туралы жылдық есепті қалыптастыру және бекіту тәртібін белгілейді.</w:t>
      </w:r>
    </w:p>
    <w:bookmarkStart w:name="z10"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11" w:id="6"/>
    <w:p>
      <w:pPr>
        <w:spacing w:after="0"/>
        <w:ind w:left="0"/>
        <w:jc w:val="both"/>
      </w:pPr>
      <w:r>
        <w:rPr>
          <w:rFonts w:ascii="Times New Roman"/>
          <w:b w:val="false"/>
          <w:i w:val="false"/>
          <w:color w:val="000000"/>
          <w:sz w:val="28"/>
        </w:rPr>
        <w:t>
      1) кәсіпкерлік жөніндегі уәкілетті орган (бұдан әрі – уәкілетті орган) – кәсіпкерлікті дамыту және қолдау саласында басшылықты және салааралық үйлестіруді жүзеге асыратын мемлекеттік орган;</w:t>
      </w:r>
    </w:p>
    <w:bookmarkEnd w:id="6"/>
    <w:bookmarkStart w:name="z12" w:id="7"/>
    <w:p>
      <w:pPr>
        <w:spacing w:after="0"/>
        <w:ind w:left="0"/>
        <w:jc w:val="both"/>
      </w:pPr>
      <w:r>
        <w:rPr>
          <w:rFonts w:ascii="Times New Roman"/>
          <w:b w:val="false"/>
          <w:i w:val="false"/>
          <w:color w:val="000000"/>
          <w:sz w:val="28"/>
        </w:rPr>
        <w:t>
      2) кәсіпкерлік қызметті реттеудің жай-күйі туралы есеп (бұдан әрі – есеп) – мемлекеттік басқарудың тиісті салаларында басшылықты жүзеге асыратын реттеуші мемлекеттік орган қалыптастырған есеп;</w:t>
      </w:r>
    </w:p>
    <w:bookmarkEnd w:id="7"/>
    <w:bookmarkStart w:name="z13" w:id="8"/>
    <w:p>
      <w:pPr>
        <w:spacing w:after="0"/>
        <w:ind w:left="0"/>
        <w:jc w:val="both"/>
      </w:pPr>
      <w:r>
        <w:rPr>
          <w:rFonts w:ascii="Times New Roman"/>
          <w:b w:val="false"/>
          <w:i w:val="false"/>
          <w:color w:val="000000"/>
          <w:sz w:val="28"/>
        </w:rPr>
        <w:t>
      3) Қазақстан Республикасындағы кәсіпкерлік қызметті реттеудің жай-күйі туралы жылдық есеп (бұдан әрі – жылдық есеп) – уәкілетті орган қалыптастырған есеп;</w:t>
      </w:r>
    </w:p>
    <w:bookmarkEnd w:id="8"/>
    <w:bookmarkStart w:name="z14" w:id="9"/>
    <w:p>
      <w:pPr>
        <w:spacing w:after="0"/>
        <w:ind w:left="0"/>
        <w:jc w:val="both"/>
      </w:pPr>
      <w:r>
        <w:rPr>
          <w:rFonts w:ascii="Times New Roman"/>
          <w:b w:val="false"/>
          <w:i w:val="false"/>
          <w:color w:val="000000"/>
          <w:sz w:val="28"/>
        </w:rPr>
        <w:t>
      4) реттеушілік әсерді талдау жөніндегі жұмыстың жай-күйі туралы есеп (бұдан әрі – РӘТ жөніндегі есеп) – облыстың, республикалық маңызы бар қалалардың, астананың кәсіпкерлік саласында басшылықты жүзеге асыратын жергілікті атқарушы органы қалыптастырған есеп;</w:t>
      </w:r>
    </w:p>
    <w:bookmarkEnd w:id="9"/>
    <w:bookmarkStart w:name="z15" w:id="10"/>
    <w:p>
      <w:pPr>
        <w:spacing w:after="0"/>
        <w:ind w:left="0"/>
        <w:jc w:val="both"/>
      </w:pPr>
      <w:r>
        <w:rPr>
          <w:rFonts w:ascii="Times New Roman"/>
          <w:b w:val="false"/>
          <w:i w:val="false"/>
          <w:color w:val="000000"/>
          <w:sz w:val="28"/>
        </w:rPr>
        <w:t>
      5)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реттегіш құрал енгізілген немесе енгізілуі жоспарланып отырған мемлекеттік органдар.</w:t>
      </w:r>
    </w:p>
    <w:bookmarkEnd w:id="10"/>
    <w:bookmarkStart w:name="z16" w:id="11"/>
    <w:p>
      <w:pPr>
        <w:spacing w:after="0"/>
        <w:ind w:left="0"/>
        <w:jc w:val="left"/>
      </w:pPr>
      <w:r>
        <w:rPr>
          <w:rFonts w:ascii="Times New Roman"/>
          <w:b/>
          <w:i w:val="false"/>
          <w:color w:val="000000"/>
        </w:rPr>
        <w:t xml:space="preserve"> 2-тарау. Қазақстан Республикасындағы кәсіпкерлік қызметті реттеудің жай-күйі туралы жылдық есепті әзірлеу және бекіту тәртібі</w:t>
      </w:r>
    </w:p>
    <w:bookmarkEnd w:id="11"/>
    <w:bookmarkStart w:name="z17" w:id="12"/>
    <w:p>
      <w:pPr>
        <w:spacing w:after="0"/>
        <w:ind w:left="0"/>
        <w:jc w:val="both"/>
      </w:pPr>
      <w:r>
        <w:rPr>
          <w:rFonts w:ascii="Times New Roman"/>
          <w:b w:val="false"/>
          <w:i w:val="false"/>
          <w:color w:val="000000"/>
          <w:sz w:val="28"/>
        </w:rPr>
        <w:t>
      3. Жылдық есепті уәкілетті орган есепті жылдан кейінгі жыл қорытындылары бойынша есептердің және РӘТ жөніндегі есептердің негізінде қалыптастырады.</w:t>
      </w:r>
    </w:p>
    <w:bookmarkEnd w:id="12"/>
    <w:bookmarkStart w:name="z18" w:id="13"/>
    <w:p>
      <w:pPr>
        <w:spacing w:after="0"/>
        <w:ind w:left="0"/>
        <w:jc w:val="both"/>
      </w:pPr>
      <w:r>
        <w:rPr>
          <w:rFonts w:ascii="Times New Roman"/>
          <w:b w:val="false"/>
          <w:i w:val="false"/>
          <w:color w:val="000000"/>
          <w:sz w:val="28"/>
        </w:rPr>
        <w:t>
      4. Есептер/РӘТ жөніндегі есептер реттеуші мемлекеттік органдардың/облыстың, республикалық маңызы бар қалалардың, астананың кәсіпкерлік саласында басшылықты жүзеге асыратын жергілікті атқарушы органдарының интернет-ресурсында орналастырылады және есепті жылдан кейінгі жылдың 10 ақпанынан кешіктірілмей уәкілетті органға енгізіледі.</w:t>
      </w:r>
    </w:p>
    <w:bookmarkEnd w:id="13"/>
    <w:bookmarkStart w:name="z19" w:id="14"/>
    <w:p>
      <w:pPr>
        <w:spacing w:after="0"/>
        <w:ind w:left="0"/>
        <w:jc w:val="both"/>
      </w:pPr>
      <w:r>
        <w:rPr>
          <w:rFonts w:ascii="Times New Roman"/>
          <w:b w:val="false"/>
          <w:i w:val="false"/>
          <w:color w:val="000000"/>
          <w:sz w:val="28"/>
        </w:rPr>
        <w:t>
      5. Есеп мынадай: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беру құжаттары жөніндегі;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бақылау және қадағалауды жүзеге асыратын реттеуші мемлекеттік органның ақпаратын;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ақпараттық құралдар жөніндегі;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өзін-өзі реттейтін ұйымдар жөніндегі;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реттеушілік әсерді талдау жөніндегі ақпаратты қамтиды.</w:t>
      </w:r>
    </w:p>
    <w:bookmarkStart w:name="z25" w:id="15"/>
    <w:p>
      <w:pPr>
        <w:spacing w:after="0"/>
        <w:ind w:left="0"/>
        <w:jc w:val="both"/>
      </w:pPr>
      <w:r>
        <w:rPr>
          <w:rFonts w:ascii="Times New Roman"/>
          <w:b w:val="false"/>
          <w:i w:val="false"/>
          <w:color w:val="000000"/>
          <w:sz w:val="28"/>
        </w:rPr>
        <w:t>
      6. Реттеуші мемлекеттік органдардың осы Қағидалардың 5-тармағының 1), 2), 3) 4) және 5) тармақшаларында көзделген ақпараты талдануға жатады және талдамалық жазбалармен сүйемелденеді:</w:t>
      </w:r>
    </w:p>
    <w:bookmarkEnd w:id="15"/>
    <w:bookmarkStart w:name="z26" w:id="16"/>
    <w:p>
      <w:pPr>
        <w:spacing w:after="0"/>
        <w:ind w:left="0"/>
        <w:jc w:val="both"/>
      </w:pPr>
      <w:r>
        <w:rPr>
          <w:rFonts w:ascii="Times New Roman"/>
          <w:b w:val="false"/>
          <w:i w:val="false"/>
          <w:color w:val="000000"/>
          <w:sz w:val="28"/>
        </w:rPr>
        <w:t>
      1) рұқсат беру құжаттары жөніндегі ақпаратқа талдамалық жазба, онда:</w:t>
      </w:r>
    </w:p>
    <w:bookmarkEnd w:id="16"/>
    <w:p>
      <w:pPr>
        <w:spacing w:after="0"/>
        <w:ind w:left="0"/>
        <w:jc w:val="both"/>
      </w:pPr>
      <w:r>
        <w:rPr>
          <w:rFonts w:ascii="Times New Roman"/>
          <w:b w:val="false"/>
          <w:i w:val="false"/>
          <w:color w:val="000000"/>
          <w:sz w:val="28"/>
        </w:rPr>
        <w:t>
      мемлекеттік орган реттейтін салалардағы рұқсат беру құжаттарының саны мен атауы;</w:t>
      </w:r>
    </w:p>
    <w:p>
      <w:pPr>
        <w:spacing w:after="0"/>
        <w:ind w:left="0"/>
        <w:jc w:val="both"/>
      </w:pPr>
      <w:r>
        <w:rPr>
          <w:rFonts w:ascii="Times New Roman"/>
          <w:b w:val="false"/>
          <w:i w:val="false"/>
          <w:color w:val="000000"/>
          <w:sz w:val="28"/>
        </w:rPr>
        <w:t>
      халықаралық шарттарға сәйкес енгізілген рұқсат беру құжаттарының саны мен атауы (акт деректемелері мен оның құрылымдық элементін көрсете отырып);</w:t>
      </w:r>
    </w:p>
    <w:p>
      <w:pPr>
        <w:spacing w:after="0"/>
        <w:ind w:left="0"/>
        <w:jc w:val="both"/>
      </w:pPr>
      <w:r>
        <w:rPr>
          <w:rFonts w:ascii="Times New Roman"/>
          <w:b w:val="false"/>
          <w:i w:val="false"/>
          <w:color w:val="000000"/>
          <w:sz w:val="28"/>
        </w:rPr>
        <w:t>
      есепті кезеңде берілген рұқсат беру құжаттарының саны;</w:t>
      </w:r>
    </w:p>
    <w:p>
      <w:pPr>
        <w:spacing w:after="0"/>
        <w:ind w:left="0"/>
        <w:jc w:val="both"/>
      </w:pPr>
      <w:r>
        <w:rPr>
          <w:rFonts w:ascii="Times New Roman"/>
          <w:b w:val="false"/>
          <w:i w:val="false"/>
          <w:color w:val="000000"/>
          <w:sz w:val="28"/>
        </w:rPr>
        <w:t>
      әкімшілік кедергілерді қысқарту бойынша жүргізілген жұмыс туралы ақпарат (төмен деңгейге ауыстыру, рұқсат беру құжатын алып тастау, рұқсат беру құжатын беру мерзімін және оны беруге қойылатын талаптарды оңтайландыру) қамтылады.</w:t>
      </w:r>
    </w:p>
    <w:p>
      <w:pPr>
        <w:spacing w:after="0"/>
        <w:ind w:left="0"/>
        <w:jc w:val="both"/>
      </w:pPr>
      <w:r>
        <w:rPr>
          <w:rFonts w:ascii="Times New Roman"/>
          <w:b w:val="false"/>
          <w:i w:val="false"/>
          <w:color w:val="000000"/>
          <w:sz w:val="28"/>
        </w:rPr>
        <w:t>
      Ескертпе: мемлекеттік органның құзыретіне жататын барлық рұқсат беру құжаттары бойынша бір ортақ талдамалық жазба толтырылады;</w:t>
      </w:r>
    </w:p>
    <w:bookmarkStart w:name="z27" w:id="17"/>
    <w:p>
      <w:pPr>
        <w:spacing w:after="0"/>
        <w:ind w:left="0"/>
        <w:jc w:val="both"/>
      </w:pPr>
      <w:r>
        <w:rPr>
          <w:rFonts w:ascii="Times New Roman"/>
          <w:b w:val="false"/>
          <w:i w:val="false"/>
          <w:color w:val="000000"/>
          <w:sz w:val="28"/>
        </w:rPr>
        <w:t>
      2) мемлекеттік бақылау және қадағалау жөніндегі ақпаратқа талдамалық жазба, онда:</w:t>
      </w:r>
    </w:p>
    <w:bookmarkEnd w:id="17"/>
    <w:p>
      <w:pPr>
        <w:spacing w:after="0"/>
        <w:ind w:left="0"/>
        <w:jc w:val="both"/>
      </w:pPr>
      <w:r>
        <w:rPr>
          <w:rFonts w:ascii="Times New Roman"/>
          <w:b w:val="false"/>
          <w:i w:val="false"/>
          <w:color w:val="000000"/>
          <w:sz w:val="28"/>
        </w:rPr>
        <w:t>
      өткен ұқсас кезеңмен салыстырғанда мемлекеттік бақылау және қадағалау салаларында жүргізілген ағымдағы ахуалды талдау нәтижелері;</w:t>
      </w:r>
    </w:p>
    <w:p>
      <w:pPr>
        <w:spacing w:after="0"/>
        <w:ind w:left="0"/>
        <w:jc w:val="both"/>
      </w:pPr>
      <w:r>
        <w:rPr>
          <w:rFonts w:ascii="Times New Roman"/>
          <w:b w:val="false"/>
          <w:i w:val="false"/>
          <w:color w:val="000000"/>
          <w:sz w:val="28"/>
        </w:rPr>
        <w:t>
      мемлекеттік бақылау және қадағалау жүргізу нәтижелері бойынша сандық және сапалық көрсеткіштердің серпіні (төмендеу және ұлғаю);</w:t>
      </w:r>
    </w:p>
    <w:p>
      <w:pPr>
        <w:spacing w:after="0"/>
        <w:ind w:left="0"/>
        <w:jc w:val="both"/>
      </w:pPr>
      <w:r>
        <w:rPr>
          <w:rFonts w:ascii="Times New Roman"/>
          <w:b w:val="false"/>
          <w:i w:val="false"/>
          <w:color w:val="000000"/>
          <w:sz w:val="28"/>
        </w:rPr>
        <w:t>
      өткен кезеңмен салыстырғанда бақылау және қадағалау субъектісінің қызметі нәтижесінде адамның өміріне және денсаулығына, қоршаған ортаға, жеке және заңды тұлғалардың заңды мүдделеріне, мемлекеттің мүліктік мүдделеріне зиян келтіру тәуекелін, ықтималдығын төмендетуді қамтамасыз ететін мемлекеттік бақылау және қадағалау тиімділігі;</w:t>
      </w:r>
    </w:p>
    <w:p>
      <w:pPr>
        <w:spacing w:after="0"/>
        <w:ind w:left="0"/>
        <w:jc w:val="both"/>
      </w:pPr>
      <w:r>
        <w:rPr>
          <w:rFonts w:ascii="Times New Roman"/>
          <w:b w:val="false"/>
          <w:i w:val="false"/>
          <w:color w:val="000000"/>
          <w:sz w:val="28"/>
        </w:rPr>
        <w:t>
      тексерілетін адал субъектілерді көтермелеу, бақылауды және қадағалауды бұзушыларға шоғырландыру негізінде мемлекеттік бақылаудың және қадағалаудың жүргізілуіне байланысты кәсіпкерлік субъектілерінің заңнама талаптарын сақтауы үшін оларды ынталандыру жөніндегі шаралар туралы ақпарат;</w:t>
      </w:r>
    </w:p>
    <w:p>
      <w:pPr>
        <w:spacing w:after="0"/>
        <w:ind w:left="0"/>
        <w:jc w:val="both"/>
      </w:pPr>
      <w:r>
        <w:rPr>
          <w:rFonts w:ascii="Times New Roman"/>
          <w:b w:val="false"/>
          <w:i w:val="false"/>
          <w:color w:val="000000"/>
          <w:sz w:val="28"/>
        </w:rPr>
        <w:t>
      бақылау және қадағалау салаларында адам өмірінің және денсаулығының, қоршаған ортаның қауіпсіздігін, жеке және заңды тұлғалардың заңды мүдделерін, мемлекеттің мүліктік мүдделерін сақтауды қамтамасыз ететін бақылаудың және қадағалаудың баламалы нысандарын енгізу және жетілдіру туралы ақпарат;</w:t>
      </w:r>
    </w:p>
    <w:p>
      <w:pPr>
        <w:spacing w:after="0"/>
        <w:ind w:left="0"/>
        <w:jc w:val="both"/>
      </w:pPr>
      <w:r>
        <w:rPr>
          <w:rFonts w:ascii="Times New Roman"/>
          <w:b w:val="false"/>
          <w:i w:val="false"/>
          <w:color w:val="000000"/>
          <w:sz w:val="28"/>
        </w:rPr>
        <w:t>
      мемлекеттік бақылау және қадағалау туралы заңнаманы жетілдіру жөніндегі ұсыныстар қамтылады;</w:t>
      </w:r>
    </w:p>
    <w:bookmarkStart w:name="z28" w:id="18"/>
    <w:p>
      <w:pPr>
        <w:spacing w:after="0"/>
        <w:ind w:left="0"/>
        <w:jc w:val="both"/>
      </w:pPr>
      <w:r>
        <w:rPr>
          <w:rFonts w:ascii="Times New Roman"/>
          <w:b w:val="false"/>
          <w:i w:val="false"/>
          <w:color w:val="000000"/>
          <w:sz w:val="28"/>
        </w:rPr>
        <w:t>
      3) ақпараттық құралдар жөніндегі ақпаратқа талдамалық жазба, онда:</w:t>
      </w:r>
    </w:p>
    <w:bookmarkEnd w:id="18"/>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ақпараттық құралдардың саны мен атауын;</w:t>
      </w:r>
    </w:p>
    <w:p>
      <w:pPr>
        <w:spacing w:after="0"/>
        <w:ind w:left="0"/>
        <w:jc w:val="both"/>
      </w:pPr>
      <w:r>
        <w:rPr>
          <w:rFonts w:ascii="Times New Roman"/>
          <w:b w:val="false"/>
          <w:i w:val="false"/>
          <w:color w:val="000000"/>
          <w:sz w:val="28"/>
        </w:rPr>
        <w:t>
      электрондық/қағаз форматқа бөлініп ұсынылған ақпараттың саны туралы мәліметтерді;</w:t>
      </w:r>
    </w:p>
    <w:p>
      <w:pPr>
        <w:spacing w:after="0"/>
        <w:ind w:left="0"/>
        <w:jc w:val="both"/>
      </w:pPr>
      <w:r>
        <w:rPr>
          <w:rFonts w:ascii="Times New Roman"/>
          <w:b w:val="false"/>
          <w:i w:val="false"/>
          <w:color w:val="000000"/>
          <w:sz w:val="28"/>
        </w:rPr>
        <w:t>
      ақпаратты басқа реттеуші мемлекеттік органға ұсынудың қайталануы туралы мәліметтерді;</w:t>
      </w:r>
    </w:p>
    <w:p>
      <w:pPr>
        <w:spacing w:after="0"/>
        <w:ind w:left="0"/>
        <w:jc w:val="both"/>
      </w:pPr>
      <w:r>
        <w:rPr>
          <w:rFonts w:ascii="Times New Roman"/>
          <w:b w:val="false"/>
          <w:i w:val="false"/>
          <w:color w:val="000000"/>
          <w:sz w:val="28"/>
        </w:rPr>
        <w:t>
      ақпараттық құралдарды оңтайландыру жөніндегі ұсыныстарды қоса алғанда, ұсынылған ақпаратты талдау қамтылады;</w:t>
      </w:r>
    </w:p>
    <w:bookmarkStart w:name="z29" w:id="19"/>
    <w:p>
      <w:pPr>
        <w:spacing w:after="0"/>
        <w:ind w:left="0"/>
        <w:jc w:val="both"/>
      </w:pPr>
      <w:r>
        <w:rPr>
          <w:rFonts w:ascii="Times New Roman"/>
          <w:b w:val="false"/>
          <w:i w:val="false"/>
          <w:color w:val="000000"/>
          <w:sz w:val="28"/>
        </w:rPr>
        <w:t>
      4) өзін-өзі реттейтін ұйымдар жөніндегі ақпаратқа талдамалық жазба, онда:</w:t>
      </w:r>
    </w:p>
    <w:bookmarkEnd w:id="19"/>
    <w:p>
      <w:pPr>
        <w:spacing w:after="0"/>
        <w:ind w:left="0"/>
        <w:jc w:val="both"/>
      </w:pPr>
      <w:r>
        <w:rPr>
          <w:rFonts w:ascii="Times New Roman"/>
          <w:b w:val="false"/>
          <w:i w:val="false"/>
          <w:color w:val="000000"/>
          <w:sz w:val="28"/>
        </w:rPr>
        <w:t>
      реттелетін саладағы (аядағы) өзін-өзі реттейтін ұйымдардың жұмыс істеуін талдау;</w:t>
      </w:r>
    </w:p>
    <w:p>
      <w:pPr>
        <w:spacing w:after="0"/>
        <w:ind w:left="0"/>
        <w:jc w:val="both"/>
      </w:pPr>
      <w:r>
        <w:rPr>
          <w:rFonts w:ascii="Times New Roman"/>
          <w:b w:val="false"/>
          <w:i w:val="false"/>
          <w:color w:val="000000"/>
          <w:sz w:val="28"/>
        </w:rPr>
        <w:t>
      өзін-өзі реттейтін ұйымдардың саны туралы және өзін-өзі реттеу енгізілген мемлекеттік басқару салалары немесе аялары туралы мәліметтер;</w:t>
      </w:r>
    </w:p>
    <w:p>
      <w:pPr>
        <w:spacing w:after="0"/>
        <w:ind w:left="0"/>
        <w:jc w:val="both"/>
      </w:pPr>
      <w:r>
        <w:rPr>
          <w:rFonts w:ascii="Times New Roman"/>
          <w:b w:val="false"/>
          <w:i w:val="false"/>
          <w:color w:val="000000"/>
          <w:sz w:val="28"/>
        </w:rPr>
        <w:t>
      өзін-өзі реттеуді енгізу жоспарланатын мемлекеттік басқару салалары немесе аялары;</w:t>
      </w:r>
    </w:p>
    <w:p>
      <w:pPr>
        <w:spacing w:after="0"/>
        <w:ind w:left="0"/>
        <w:jc w:val="both"/>
      </w:pPr>
      <w:r>
        <w:rPr>
          <w:rFonts w:ascii="Times New Roman"/>
          <w:b w:val="false"/>
          <w:i w:val="false"/>
          <w:color w:val="000000"/>
          <w:sz w:val="28"/>
        </w:rPr>
        <w:t>
      өзін-өзі реттеу институтын жетілдіру жөніндегі ұсыныстар қамтылады;</w:t>
      </w:r>
    </w:p>
    <w:bookmarkStart w:name="z30" w:id="20"/>
    <w:p>
      <w:pPr>
        <w:spacing w:after="0"/>
        <w:ind w:left="0"/>
        <w:jc w:val="both"/>
      </w:pPr>
      <w:r>
        <w:rPr>
          <w:rFonts w:ascii="Times New Roman"/>
          <w:b w:val="false"/>
          <w:i w:val="false"/>
          <w:color w:val="000000"/>
          <w:sz w:val="28"/>
        </w:rPr>
        <w:t>
      5) реттеушілік әсерді талдау жөніндегі ақпаратқа талдамалық жазба, онда:</w:t>
      </w:r>
    </w:p>
    <w:bookmarkEnd w:id="20"/>
    <w:p>
      <w:pPr>
        <w:spacing w:after="0"/>
        <w:ind w:left="0"/>
        <w:jc w:val="both"/>
      </w:pPr>
      <w:r>
        <w:rPr>
          <w:rFonts w:ascii="Times New Roman"/>
          <w:b w:val="false"/>
          <w:i w:val="false"/>
          <w:color w:val="000000"/>
          <w:sz w:val="28"/>
        </w:rPr>
        <w:t>
      реттеушілік әсерді талдау рәсімі жүргізілген талаптардың саны;</w:t>
      </w:r>
    </w:p>
    <w:p>
      <w:pPr>
        <w:spacing w:after="0"/>
        <w:ind w:left="0"/>
        <w:jc w:val="both"/>
      </w:pPr>
      <w:r>
        <w:rPr>
          <w:rFonts w:ascii="Times New Roman"/>
          <w:b w:val="false"/>
          <w:i w:val="false"/>
          <w:color w:val="000000"/>
          <w:sz w:val="28"/>
        </w:rPr>
        <w:t>
      оң және теріс қорытындылардың саны көрсетіле отырып, реттеушілік әсерді талдау рәсімдерінің сақталуы туралы алынған қорытындылардың саны;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қайта қарауға жоспарланған талаптардың санын;</w:t>
      </w:r>
    </w:p>
    <w:p>
      <w:pPr>
        <w:spacing w:after="0"/>
        <w:ind w:left="0"/>
        <w:jc w:val="both"/>
      </w:pPr>
      <w:r>
        <w:rPr>
          <w:rFonts w:ascii="Times New Roman"/>
          <w:b w:val="false"/>
          <w:i w:val="false"/>
          <w:color w:val="000000"/>
          <w:sz w:val="28"/>
        </w:rPr>
        <w:t>
      қайта қаралған талаптардың санын;</w:t>
      </w:r>
    </w:p>
    <w:p>
      <w:pPr>
        <w:spacing w:after="0"/>
        <w:ind w:left="0"/>
        <w:jc w:val="both"/>
      </w:pPr>
      <w:r>
        <w:rPr>
          <w:rFonts w:ascii="Times New Roman"/>
          <w:b w:val="false"/>
          <w:i w:val="false"/>
          <w:color w:val="000000"/>
          <w:sz w:val="28"/>
        </w:rPr>
        <w:t>
      қайта қарау қорытындылары бойынша қабылданған шешімдер туралы мәліметтерді қоса алғанда, қолданыстағы реттегіш құралдарды қайта қарау жоспарының орындалуын талдау;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өткізу орны мен уақытын көрсете отырып, қатысушылардың саны туралы ақпаратты;</w:t>
      </w:r>
    </w:p>
    <w:p>
      <w:pPr>
        <w:spacing w:after="0"/>
        <w:ind w:left="0"/>
        <w:jc w:val="both"/>
      </w:pPr>
      <w:r>
        <w:rPr>
          <w:rFonts w:ascii="Times New Roman"/>
          <w:b w:val="false"/>
          <w:i w:val="false"/>
          <w:color w:val="000000"/>
          <w:sz w:val="28"/>
        </w:rPr>
        <w:t>
      жаңа талаптарды орындаумен байланысты қаржылай пайдалар мен шығасыларды (монеталануын) талдауды;</w:t>
      </w:r>
    </w:p>
    <w:p>
      <w:pPr>
        <w:spacing w:after="0"/>
        <w:ind w:left="0"/>
        <w:jc w:val="both"/>
      </w:pPr>
      <w:r>
        <w:rPr>
          <w:rFonts w:ascii="Times New Roman"/>
          <w:b w:val="false"/>
          <w:i w:val="false"/>
          <w:color w:val="000000"/>
          <w:sz w:val="28"/>
        </w:rPr>
        <w:t>
      мемлекеттік органның реттеу қызметі саласындағы келесі жылға арналған болжамды реформалардың жоспарларын қоса алғанда, реттеушілік әсерге талдау жүргізу практикасын оқыту бойынша іс-шараларға қатысуды талдау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РӘТ жөніндегі есеп өңірлік маңызы бар актілердің жобаларын әзірлеушілердің, өңірлік палатаның және басқа мүдделі тұлғалардың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белгіленген рәсімдерді сақтауы туралы берілген қорытындылар туралы ақпараттан тұрады және талдамалық жазбамен сүйемелденеді.</w:t>
      </w:r>
    </w:p>
    <w:bookmarkStart w:name="z32" w:id="21"/>
    <w:p>
      <w:pPr>
        <w:spacing w:after="0"/>
        <w:ind w:left="0"/>
        <w:jc w:val="both"/>
      </w:pPr>
      <w:r>
        <w:rPr>
          <w:rFonts w:ascii="Times New Roman"/>
          <w:b w:val="false"/>
          <w:i w:val="false"/>
          <w:color w:val="000000"/>
          <w:sz w:val="28"/>
        </w:rPr>
        <w:t>
      8. Талдамалық жазба мыналарды қамтиды:</w:t>
      </w:r>
    </w:p>
    <w:bookmarkEnd w:id="21"/>
    <w:p>
      <w:pPr>
        <w:spacing w:after="0"/>
        <w:ind w:left="0"/>
        <w:jc w:val="both"/>
      </w:pPr>
      <w:r>
        <w:rPr>
          <w:rFonts w:ascii="Times New Roman"/>
          <w:b w:val="false"/>
          <w:i w:val="false"/>
          <w:color w:val="000000"/>
          <w:sz w:val="28"/>
        </w:rPr>
        <w:t>
      теріс қорытындылар беру себептері, оның ішінде:</w:t>
      </w:r>
    </w:p>
    <w:p>
      <w:pPr>
        <w:spacing w:after="0"/>
        <w:ind w:left="0"/>
        <w:jc w:val="both"/>
      </w:pPr>
      <w:r>
        <w:rPr>
          <w:rFonts w:ascii="Times New Roman"/>
          <w:b w:val="false"/>
          <w:i w:val="false"/>
          <w:color w:val="000000"/>
          <w:sz w:val="28"/>
        </w:rPr>
        <w:t>
      қоғамдық талқылауларды өткізбеу;</w:t>
      </w:r>
    </w:p>
    <w:p>
      <w:pPr>
        <w:spacing w:after="0"/>
        <w:ind w:left="0"/>
        <w:jc w:val="both"/>
      </w:pPr>
      <w:r>
        <w:rPr>
          <w:rFonts w:ascii="Times New Roman"/>
          <w:b w:val="false"/>
          <w:i w:val="false"/>
          <w:color w:val="000000"/>
          <w:sz w:val="28"/>
        </w:rPr>
        <w:t>
      проблеманы және реттеу мақсатын дұрыс айқындамау;</w:t>
      </w:r>
    </w:p>
    <w:p>
      <w:pPr>
        <w:spacing w:after="0"/>
        <w:ind w:left="0"/>
        <w:jc w:val="both"/>
      </w:pPr>
      <w:r>
        <w:rPr>
          <w:rFonts w:ascii="Times New Roman"/>
          <w:b w:val="false"/>
          <w:i w:val="false"/>
          <w:color w:val="000000"/>
          <w:sz w:val="28"/>
        </w:rPr>
        <w:t>
      баламалы реттеу тәсілдерінің болмауы (тиімсіз баламалар);</w:t>
      </w:r>
    </w:p>
    <w:p>
      <w:pPr>
        <w:spacing w:after="0"/>
        <w:ind w:left="0"/>
        <w:jc w:val="both"/>
      </w:pPr>
      <w:r>
        <w:rPr>
          <w:rFonts w:ascii="Times New Roman"/>
          <w:b w:val="false"/>
          <w:i w:val="false"/>
          <w:color w:val="000000"/>
          <w:sz w:val="28"/>
        </w:rPr>
        <w:t>
      шығасылардың (монеталанудың) есептемесін жүргізбеу;</w:t>
      </w:r>
    </w:p>
    <w:p>
      <w:pPr>
        <w:spacing w:after="0"/>
        <w:ind w:left="0"/>
        <w:jc w:val="both"/>
      </w:pPr>
      <w:r>
        <w:rPr>
          <w:rFonts w:ascii="Times New Roman"/>
          <w:b w:val="false"/>
          <w:i w:val="false"/>
          <w:color w:val="000000"/>
          <w:sz w:val="28"/>
        </w:rPr>
        <w:t>
      баламалы реттеушілік әсерге талдау жүргізу туралы ақпаратты талдау (жалпы саны, кім жүргізді);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қайта қарауға жоспарланған талаптардың санын;</w:t>
      </w:r>
    </w:p>
    <w:p>
      <w:pPr>
        <w:spacing w:after="0"/>
        <w:ind w:left="0"/>
        <w:jc w:val="both"/>
      </w:pPr>
      <w:r>
        <w:rPr>
          <w:rFonts w:ascii="Times New Roman"/>
          <w:b w:val="false"/>
          <w:i w:val="false"/>
          <w:color w:val="000000"/>
          <w:sz w:val="28"/>
        </w:rPr>
        <w:t>
      қайта қаралған талаптардың санын;</w:t>
      </w:r>
    </w:p>
    <w:p>
      <w:pPr>
        <w:spacing w:after="0"/>
        <w:ind w:left="0"/>
        <w:jc w:val="both"/>
      </w:pPr>
      <w:r>
        <w:rPr>
          <w:rFonts w:ascii="Times New Roman"/>
          <w:b w:val="false"/>
          <w:i w:val="false"/>
          <w:color w:val="000000"/>
          <w:sz w:val="28"/>
        </w:rPr>
        <w:t>
      қайта қарау қорытындылары бойынша қабылданған шешімдер туралы мәліметтерді қоса алғанда, қолданыстағы реттегіш құралдарды қайта қарау жоспарының орындалуын талдау;</w:t>
      </w:r>
    </w:p>
    <w:p>
      <w:pPr>
        <w:spacing w:after="0"/>
        <w:ind w:left="0"/>
        <w:jc w:val="both"/>
      </w:pPr>
      <w:r>
        <w:rPr>
          <w:rFonts w:ascii="Times New Roman"/>
          <w:b w:val="false"/>
          <w:i w:val="false"/>
          <w:color w:val="000000"/>
          <w:sz w:val="28"/>
        </w:rPr>
        <w:t>
      өткізу орны мен уақытын көрсете отырып, қатысушылардың саны туралы ақпаратты қоса алғанда, реттеушілік әсерге талдау жүргізу практикасын оқыту бойынша іс-шараларға қатысуды талдау қамтылады.</w:t>
      </w:r>
    </w:p>
    <w:bookmarkStart w:name="z33" w:id="22"/>
    <w:p>
      <w:pPr>
        <w:spacing w:after="0"/>
        <w:ind w:left="0"/>
        <w:jc w:val="both"/>
      </w:pPr>
      <w:r>
        <w:rPr>
          <w:rFonts w:ascii="Times New Roman"/>
          <w:b w:val="false"/>
          <w:i w:val="false"/>
          <w:color w:val="000000"/>
          <w:sz w:val="28"/>
        </w:rPr>
        <w:t>
      9. Уәкілетті орган есептер және РӘТ жөніндегі есептер түскен кезден бастап оларды күнтізбелік алпыс күн ішінде қарайды және нәтижелері бойынша жылдық есепті қалыптастырады.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Жылдық есепті қалыптастыру кезеңінде қажет болған кезде, бірақ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жылдық есепті қалыптастырудың мерзімі аяқталғанға дейін күнтізбелік он бес күннен кешіктірмей уәкілетті орган есептерді/РӘТ жөніндегі есептерді пысықтау үшін ескертулерді алған кезден бастап оларды күнтізбелік 10 (он) күн ішінде пысықтайтын тиісті реттеуші мемлекеттік органға/облыстың, республикалық маңызы бар қалалардың, астананың кәсіпкерлік саласында басшылықты жүзеге асыратын жергілікті атқарушы органына жолдайды.</w:t>
      </w:r>
    </w:p>
    <w:bookmarkStart w:name="z35" w:id="23"/>
    <w:p>
      <w:pPr>
        <w:spacing w:after="0"/>
        <w:ind w:left="0"/>
        <w:jc w:val="both"/>
      </w:pPr>
      <w:r>
        <w:rPr>
          <w:rFonts w:ascii="Times New Roman"/>
          <w:b w:val="false"/>
          <w:i w:val="false"/>
          <w:color w:val="000000"/>
          <w:sz w:val="28"/>
        </w:rPr>
        <w:t>
      11. Жылдық есеп оны Қазақстан Республикасының Үкіметі жанындағы Кәсіпкерлік қызметті реттеу мәселелері жөніндегі ведомствоаралық комиссияда (бұдан әрі – ВАК) мақұлдау арқылы бекітіледі.</w:t>
      </w:r>
    </w:p>
    <w:bookmarkEnd w:id="23"/>
    <w:bookmarkStart w:name="z36" w:id="24"/>
    <w:p>
      <w:pPr>
        <w:spacing w:after="0"/>
        <w:ind w:left="0"/>
        <w:jc w:val="both"/>
      </w:pPr>
      <w:r>
        <w:rPr>
          <w:rFonts w:ascii="Times New Roman"/>
          <w:b w:val="false"/>
          <w:i w:val="false"/>
          <w:color w:val="000000"/>
          <w:sz w:val="28"/>
        </w:rPr>
        <w:t>
      12. Уәкілетті орган қалыптастырған жылдық есеп есепті жылдан кейінгі жылдың 30 сәуіріне дейін ВАК қарауына шығарылады.</w:t>
      </w:r>
    </w:p>
    <w:bookmarkEnd w:id="24"/>
    <w:p>
      <w:pPr>
        <w:spacing w:after="0"/>
        <w:ind w:left="0"/>
        <w:jc w:val="both"/>
      </w:pPr>
      <w:r>
        <w:rPr>
          <w:rFonts w:ascii="Times New Roman"/>
          <w:b w:val="false"/>
          <w:i w:val="false"/>
          <w:color w:val="000000"/>
          <w:sz w:val="28"/>
        </w:rPr>
        <w:t>
      Жылдық есепті пысықтау бойынша ВАК ұсынымдары болған жағдайда уәкілетті орган күнтізбелік он бес күннен кешіктірмей оған тиісті түзетулерді енгізеді, одан кейін ВАК қарауына қайта шығарады.</w:t>
      </w:r>
    </w:p>
    <w:bookmarkStart w:name="z37" w:id="25"/>
    <w:p>
      <w:pPr>
        <w:spacing w:after="0"/>
        <w:ind w:left="0"/>
        <w:jc w:val="both"/>
      </w:pPr>
      <w:r>
        <w:rPr>
          <w:rFonts w:ascii="Times New Roman"/>
          <w:b w:val="false"/>
          <w:i w:val="false"/>
          <w:color w:val="000000"/>
          <w:sz w:val="28"/>
        </w:rPr>
        <w:t>
      13. Жылдық есеп бекітілген кезінен бастап күнтізбелік он бес күн ішінде уәкілетті органның интернет-ресурсында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дайындау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2" w:id="26"/>
    <w:p>
      <w:pPr>
        <w:spacing w:after="0"/>
        <w:ind w:left="0"/>
        <w:jc w:val="left"/>
      </w:pPr>
      <w:r>
        <w:rPr>
          <w:rFonts w:ascii="Times New Roman"/>
          <w:b/>
          <w:i w:val="false"/>
          <w:color w:val="000000"/>
        </w:rPr>
        <w:t xml:space="preserve"> Рұқсат беру құжаттары жөніндегі ақпарат*</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p>
      <w:pPr>
        <w:spacing w:after="0"/>
        <w:ind w:left="0"/>
        <w:jc w:val="both"/>
      </w:pPr>
      <w:r>
        <w:rPr>
          <w:rFonts w:ascii="Times New Roman"/>
          <w:b/>
          <w:i w:val="false"/>
          <w:color w:val="000000"/>
          <w:sz w:val="28"/>
        </w:rPr>
        <w:t>(мемлекеттік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құжатының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Рұқсат беру рәсімінің талаптарына </w:t>
            </w:r>
            <w:r>
              <w:rPr>
                <w:rFonts w:ascii="Times New Roman"/>
                <w:b/>
                <w:i w:val="false"/>
                <w:color w:val="000000"/>
                <w:sz w:val="20"/>
              </w:rPr>
              <w:t>сәйкес кәсіпкерлік субъектісіне немесе жеке тұлғаға берілетін құжаттың толық атауы көрсетіледі. Мысалы:</w:t>
            </w:r>
          </w:p>
          <w:p>
            <w:pPr>
              <w:spacing w:after="20"/>
              <w:ind w:left="20"/>
              <w:jc w:val="both"/>
            </w:pPr>
            <w:r>
              <w:rPr>
                <w:rFonts w:ascii="Times New Roman"/>
                <w:b w:val="false"/>
                <w:i w:val="false"/>
                <w:color w:val="000000"/>
                <w:sz w:val="20"/>
              </w:rPr>
              <w:t>
</w:t>
            </w:r>
            <w:r>
              <w:rPr>
                <w:rFonts w:ascii="Times New Roman"/>
                <w:b/>
                <w:i w:val="false"/>
                <w:color w:val="000000"/>
                <w:sz w:val="20"/>
              </w:rPr>
              <w:t>Тұқым шаруашылығы субъектілерін аттестаттау туралы куәлік;</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қызметпен айналысуға арналған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заттарға арналған тіркеу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қандай деңгейде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деңгейде ________________________________________</w:t>
            </w:r>
          </w:p>
          <w:p>
            <w:pPr>
              <w:spacing w:after="20"/>
              <w:ind w:left="20"/>
              <w:jc w:val="both"/>
            </w:pPr>
            <w:r>
              <w:rPr>
                <w:rFonts w:ascii="Times New Roman"/>
                <w:b w:val="false"/>
                <w:i w:val="false"/>
                <w:color w:val="000000"/>
                <w:sz w:val="20"/>
              </w:rPr>
              <w:t>
Орталық мемлекеттік органның аумақтық бөлімшесі __________</w:t>
            </w:r>
          </w:p>
          <w:p>
            <w:pPr>
              <w:spacing w:after="20"/>
              <w:ind w:left="20"/>
              <w:jc w:val="both"/>
            </w:pPr>
            <w:r>
              <w:rPr>
                <w:rFonts w:ascii="Times New Roman"/>
                <w:b w:val="false"/>
                <w:i w:val="false"/>
                <w:color w:val="000000"/>
                <w:sz w:val="20"/>
              </w:rPr>
              <w:t>
Жергілікті атқарушы орган ________________________________</w:t>
            </w:r>
          </w:p>
          <w:p>
            <w:pPr>
              <w:spacing w:after="20"/>
              <w:ind w:left="20"/>
              <w:jc w:val="both"/>
            </w:pPr>
            <w:r>
              <w:rPr>
                <w:rFonts w:ascii="Times New Roman"/>
                <w:b w:val="false"/>
                <w:i w:val="false"/>
                <w:color w:val="000000"/>
                <w:sz w:val="20"/>
              </w:rPr>
              <w:t>
Мемлекеттік органға ведомстволық бағынысты ұйым филиалы (аумақтық бөлімшесі)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рәсімін белгілейтін соңғы нормативтік құқықтық актінің қабылданған күні. Рәсімдегі өзгерістерді белгілейтін нормативтік құқықтық актінің қабылданған күні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кезден бастап рұқсат беру құжатын берудің ең ұзақ мерзімдері заңнамада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___________________________________________</w:t>
            </w:r>
          </w:p>
          <w:p>
            <w:pPr>
              <w:spacing w:after="20"/>
              <w:ind w:left="20"/>
              <w:jc w:val="both"/>
            </w:pPr>
            <w:r>
              <w:rPr>
                <w:rFonts w:ascii="Times New Roman"/>
                <w:b w:val="false"/>
                <w:i w:val="false"/>
                <w:color w:val="000000"/>
                <w:sz w:val="20"/>
              </w:rPr>
              <w:t>
Иә _____________________________________________</w:t>
            </w:r>
          </w:p>
          <w:p>
            <w:pPr>
              <w:spacing w:after="20"/>
              <w:ind w:left="20"/>
              <w:jc w:val="both"/>
            </w:pPr>
            <w:r>
              <w:rPr>
                <w:rFonts w:ascii="Times New Roman"/>
                <w:b w:val="false"/>
                <w:i w:val="false"/>
                <w:color w:val="000000"/>
                <w:sz w:val="20"/>
              </w:rPr>
              <w:t>
Күндер саны_____________________________________</w:t>
            </w:r>
          </w:p>
          <w:p>
            <w:pPr>
              <w:spacing w:after="20"/>
              <w:ind w:left="20"/>
              <w:jc w:val="both"/>
            </w:pPr>
            <w:r>
              <w:rPr>
                <w:rFonts w:ascii="Times New Roman"/>
                <w:b w:val="false"/>
                <w:i w:val="false"/>
                <w:color w:val="000000"/>
                <w:sz w:val="20"/>
              </w:rPr>
              <w:t>
_____ жұмыс күні, күнтізбелік _______ күн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беруге негіз болатын халықаралық шарттардың атауы мен бап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рұқсат беру құжаты енгізілген халықаралық шарттың толық атауы жазылады, рұқсат беру құжатын енгізудің қажеттілігін айқындайтын халықаралық шарт бабының (баптарының) немесе тарауының (тарауларының) нөмірі және (немесе) атауы жазылады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бергені үшін төлемақы алына ма. Егер алынса, оның мөлшерін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_________________________________________</w:t>
            </w:r>
          </w:p>
          <w:p>
            <w:pPr>
              <w:spacing w:after="20"/>
              <w:ind w:left="20"/>
              <w:jc w:val="both"/>
            </w:pPr>
            <w:r>
              <w:rPr>
                <w:rFonts w:ascii="Times New Roman"/>
                <w:b w:val="false"/>
                <w:i w:val="false"/>
                <w:color w:val="000000"/>
                <w:sz w:val="20"/>
              </w:rPr>
              <w:t>
Иә __________________________________________</w:t>
            </w:r>
          </w:p>
          <w:p>
            <w:pPr>
              <w:spacing w:after="20"/>
              <w:ind w:left="20"/>
              <w:jc w:val="both"/>
            </w:pPr>
            <w:r>
              <w:rPr>
                <w:rFonts w:ascii="Times New Roman"/>
                <w:b w:val="false"/>
                <w:i w:val="false"/>
                <w:color w:val="000000"/>
                <w:sz w:val="20"/>
              </w:rPr>
              <w:t>
бағасы_______ теңге/айлық eceптік көрсеткiш/өзге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енгізілуімен шешілуге тиіс проблеманың немесе бүгінгі таңда ол шешіп жатқан проблеманың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шешетін немесе шешуге бағытталған проблеманы сипаттау Қазақстан Республикасының заңнамасында және нормативтік құқықтық актілерде декларацияланған рұқсат беру құжатын енгізу мақсаттарымен сәйкес келуге тиіс. Осы бөлікте проблеманы сипаттау декларативті болмай, рұқсатты енгізудің (қолданудың) декларацияланатын мақсаты мен рұқсат арқылы оған қол жеткізу тетіктері арасындағы себеп-салдарлық байланысты көрсететін дәлелді жауап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қолданылу мерзімі (қандай кезеңге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актілерге сәйкес рұқсат беру құжатының қолданылуының барлық ықтимал мерзімі көрсетіледі. </w:t>
            </w:r>
          </w:p>
          <w:p>
            <w:pPr>
              <w:spacing w:after="20"/>
              <w:ind w:left="20"/>
              <w:jc w:val="both"/>
            </w:pPr>
            <w:r>
              <w:rPr>
                <w:rFonts w:ascii="Times New Roman"/>
                <w:b w:val="false"/>
                <w:i w:val="false"/>
                <w:color w:val="000000"/>
                <w:sz w:val="20"/>
              </w:rPr>
              <w:t>
Мысалы, егер мемлекеттік орган рұқсат беру құжаттарын 1 жылға немесе 3 жылға немесе 15 жылға берсе, "1 жылдан 15 жылға дейін" деген белгі қойылады. Егер рұқсат беру құжатының қолданылу мерзімі шектелмеген болса, "шектелмеген" деген белгі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беруге негіз болған Қазақстан Республикасының кодекстері мен заңдарының, Президент жарлықтарының атауы, бабының, тармағының және тармақшасының нөмірі, Үкімет қаулыларының, мемлекеттік органдар бұйрықтарының немесе басқа нормативтік құқықтық актілердің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рұқсат беру құжаты енгізілген Қазақстан Республикасы Заңының толық атауы, рұқсат беру құжатын енгізудің қажеттілігін айқындайтын Қазақстан Республикасының Заңы бабының (баптарының) нөмірі жазылады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аталған түрдегі/кіші түрдегі рұқсат беру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рұқсат беру құжатының берілген түрлерінің/кіші түрлерінің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 беруден бас тарту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беруден бас тарту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беруден бас тарту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сәйкестікті тексерулер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талаптарына сәйкестікті тексерулер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сәйкестікті тексеру кезінде анықталған бұзушылықтар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талаптарына сәйкестікті тексеру кезінде анықталған бұзушылықтардың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сәйкестікті тексеру кезінде анықталған бұзушылықтар үшін салынған айыппұл санкцияларының саны және айыппұлдардың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айыппұлдардың саны ___________________________</w:t>
            </w:r>
          </w:p>
          <w:p>
            <w:pPr>
              <w:spacing w:after="20"/>
              <w:ind w:left="20"/>
              <w:jc w:val="both"/>
            </w:pPr>
            <w:r>
              <w:rPr>
                <w:rFonts w:ascii="Times New Roman"/>
                <w:b w:val="false"/>
                <w:i w:val="false"/>
                <w:color w:val="000000"/>
                <w:sz w:val="20"/>
              </w:rPr>
              <w:t>
Айыппұлдар үшін алынған төлемдердің жалпы сомасы 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тәртібін бұзу туралы берілген шағымдардың саны және олардың нәтижелері (қанағаттандырылған шағымдар бойынша жауапкершілікке тартылған лауазымды адамдардың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(қанағаттандырылған) шағымдардың саны және олардың нәтижелері көрсетіледі (берілген, тоқтатылған, күші жойылған, мерзімі ұзартылған, қайта басталған және қолданылуын тоқтатқан рұқсаттар)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тоқтатылған, қайта ресімделген, күші жойылған, мерзімі ұзартылған, қайта басталған, қолданылуын тоқтатқан және алып қойылған рұқсат беру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Тоқтатылғандардың саны _________________________________</w:t>
            </w:r>
          </w:p>
          <w:p>
            <w:pPr>
              <w:spacing w:after="20"/>
              <w:ind w:left="20"/>
              <w:jc w:val="both"/>
            </w:pPr>
            <w:r>
              <w:rPr>
                <w:rFonts w:ascii="Times New Roman"/>
                <w:b w:val="false"/>
                <w:i w:val="false"/>
                <w:color w:val="000000"/>
                <w:sz w:val="20"/>
              </w:rPr>
              <w:t>
Қайта ресімделгендердің саны ____________________________</w:t>
            </w:r>
          </w:p>
          <w:p>
            <w:pPr>
              <w:spacing w:after="20"/>
              <w:ind w:left="20"/>
              <w:jc w:val="both"/>
            </w:pPr>
            <w:r>
              <w:rPr>
                <w:rFonts w:ascii="Times New Roman"/>
                <w:b w:val="false"/>
                <w:i w:val="false"/>
                <w:color w:val="000000"/>
                <w:sz w:val="20"/>
              </w:rPr>
              <w:t>
Күші жойылғандардың саны ______________________________</w:t>
            </w:r>
          </w:p>
          <w:p>
            <w:pPr>
              <w:spacing w:after="20"/>
              <w:ind w:left="20"/>
              <w:jc w:val="both"/>
            </w:pPr>
            <w:r>
              <w:rPr>
                <w:rFonts w:ascii="Times New Roman"/>
                <w:b w:val="false"/>
                <w:i w:val="false"/>
                <w:color w:val="000000"/>
                <w:sz w:val="20"/>
              </w:rPr>
              <w:t>
Қайта басталғандардың саны _____________________________</w:t>
            </w:r>
          </w:p>
          <w:p>
            <w:pPr>
              <w:spacing w:after="20"/>
              <w:ind w:left="20"/>
              <w:jc w:val="both"/>
            </w:pPr>
            <w:r>
              <w:rPr>
                <w:rFonts w:ascii="Times New Roman"/>
                <w:b w:val="false"/>
                <w:i w:val="false"/>
                <w:color w:val="000000"/>
                <w:sz w:val="20"/>
              </w:rPr>
              <w:t>
Қолданылуы тоқтатылғандардың саны _____________________</w:t>
            </w:r>
          </w:p>
          <w:p>
            <w:pPr>
              <w:spacing w:after="20"/>
              <w:ind w:left="20"/>
              <w:jc w:val="both"/>
            </w:pPr>
            <w:r>
              <w:rPr>
                <w:rFonts w:ascii="Times New Roman"/>
                <w:b w:val="false"/>
                <w:i w:val="false"/>
                <w:color w:val="000000"/>
                <w:sz w:val="20"/>
              </w:rPr>
              <w:t>
Алып қойылғандардың саны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кедергілерді қысқарту (төмен деңгейге ауыстыру, рұқсат беру құжатын алып тастау, рұқсат беру құжатын беру мерзімдерін, беруге қойылатын талаптарды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кезінде әкімшілік кедергілерді төмендету мүмкіндігі көрсетіледі.</w:t>
            </w:r>
          </w:p>
        </w:tc>
      </w:tr>
    </w:tbl>
    <w:bookmarkStart w:name="z39"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Бұл нысан мемлекеттік органның құзыретіне жататын әрбір рұқсат беру құжатына бөлек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дайындау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1-нысан</w:t>
      </w:r>
    </w:p>
    <w:bookmarkStart w:name="z41" w:id="28"/>
    <w:p>
      <w:pPr>
        <w:spacing w:after="0"/>
        <w:ind w:left="0"/>
        <w:jc w:val="left"/>
      </w:pPr>
      <w:r>
        <w:rPr>
          <w:rFonts w:ascii="Times New Roman"/>
          <w:b/>
          <w:i w:val="false"/>
          <w:color w:val="000000"/>
        </w:rPr>
        <w:t xml:space="preserve"> Мемлекеттік бақылауды және қадағалауды жүзеге</w:t>
      </w:r>
      <w:r>
        <w:br/>
      </w:r>
      <w:r>
        <w:rPr>
          <w:rFonts w:ascii="Times New Roman"/>
          <w:b/>
          <w:i w:val="false"/>
          <w:color w:val="000000"/>
        </w:rPr>
        <w:t>асыратын реттеуші мемлекеттік органның ақпараты</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w:t>
      </w:r>
    </w:p>
    <w:p>
      <w:pPr>
        <w:spacing w:after="0"/>
        <w:ind w:left="0"/>
        <w:jc w:val="both"/>
      </w:pPr>
      <w:r>
        <w:rPr>
          <w:rFonts w:ascii="Times New Roman"/>
          <w:b/>
          <w:i w:val="false"/>
          <w:color w:val="000000"/>
          <w:sz w:val="28"/>
        </w:rPr>
        <w:t xml:space="preserve">(мемлекеттік органның </w:t>
      </w:r>
      <w:r>
        <w:rPr>
          <w:rFonts w:ascii="Times New Roman"/>
          <w:b/>
          <w:i w:val="false"/>
          <w:color w:val="000000"/>
          <w:sz w:val="28"/>
        </w:rPr>
        <w:t>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бақылау және қадағалау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субъектілері санаттар бойынша бөліністе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субъектілеріне қатысты жүргізілген жоспардан тыс тексерулердің және талаптарға сәйкестікті тексерулердің саны/Нәтижесінде бұзушылықтар ан</w:t>
            </w:r>
            <w:r>
              <w:rPr>
                <w:rFonts w:ascii="Times New Roman"/>
                <w:b/>
                <w:i w:val="false"/>
                <w:color w:val="000000"/>
                <w:sz w:val="20"/>
              </w:rPr>
              <w:t xml:space="preserve">ықталмаған </w:t>
            </w:r>
            <w:r>
              <w:rPr>
                <w:rFonts w:ascii="Times New Roman"/>
                <w:b/>
                <w:i w:val="false"/>
                <w:color w:val="000000"/>
                <w:sz w:val="20"/>
              </w:rPr>
              <w:t>тексерулердің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Кәсіпкерлік субъектілеріне бару арқылы және бармай жүргізілген профилактикалық бақылаудың саны/Нәтижесінде бұзушылықтар анықталмаған бару арқылы және бармай жүргізілген </w:t>
            </w:r>
            <w:r>
              <w:rPr>
                <w:rFonts w:ascii="Times New Roman"/>
                <w:b/>
                <w:i w:val="false"/>
                <w:color w:val="000000"/>
                <w:sz w:val="20"/>
              </w:rPr>
              <w:t>профилактикалық бақылаудың, тергеп-тексерудің және бақыла</w:t>
            </w:r>
            <w:r>
              <w:rPr>
                <w:rFonts w:ascii="Times New Roman"/>
                <w:b/>
                <w:i w:val="false"/>
                <w:color w:val="000000"/>
                <w:sz w:val="20"/>
              </w:rPr>
              <w:t>у мақсатында сатып алудың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Кәсіпкерлік кодексінің </w:t>
            </w:r>
            <w:r>
              <w:rPr>
                <w:rFonts w:ascii="Times New Roman"/>
                <w:b w:val="false"/>
                <w:i w:val="false"/>
                <w:color w:val="000000"/>
                <w:sz w:val="20"/>
              </w:rPr>
              <w:t>129-бабының</w:t>
            </w:r>
            <w:r>
              <w:rPr>
                <w:rFonts w:ascii="Times New Roman"/>
                <w:b/>
                <w:i w:val="false"/>
                <w:color w:val="000000"/>
                <w:sz w:val="20"/>
              </w:rPr>
              <w:t xml:space="preserve"> 4, 5, 6, 7, 8, 9, 10, 11 және 13-тармақтарында көзделген негіздер бойынша жүргізілген тексерулердің, тергеп-тексерулердің және бақылау мақсатында сатып алудың саны (негіздер бойынша бөлініст</w:t>
            </w:r>
            <w:r>
              <w:rPr>
                <w:rFonts w:ascii="Times New Roman"/>
                <w:b/>
                <w:i w:val="false"/>
                <w:color w:val="000000"/>
                <w:sz w:val="20"/>
              </w:rPr>
              <w:t>е көрсетіледі)/Нәтижес</w:t>
            </w:r>
            <w:r>
              <w:rPr>
                <w:rFonts w:ascii="Times New Roman"/>
                <w:b/>
                <w:i w:val="false"/>
                <w:color w:val="000000"/>
                <w:sz w:val="20"/>
              </w:rPr>
              <w:t>інде бұзушылықтар анықталмаған осындай жүргізілген тексерулердің, тергеп-тексерулердің және бақылау мақсатында сатып алудың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субъектілеріне қатысты жоспардан тыс жүргізілген тексерулердің саны*/Нәтижесінде бұзушылықтар анықталмаған тексерулердің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Кәсіпкерлік </w:t>
            </w:r>
            <w:r>
              <w:rPr>
                <w:rFonts w:ascii="Times New Roman"/>
                <w:b/>
                <w:i w:val="false"/>
                <w:color w:val="000000"/>
                <w:sz w:val="20"/>
              </w:rPr>
              <w:t>субъектілеріне бармай жүргізілген профилактикалық бақылаудың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субъектілеріне қатысты тоқтатылған/қайта басталған тексерулердің және профилактикалық бақылаудың саны (салық тексерулерін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Профилактикалық бақылау мен тексерулердің нә</w:t>
            </w:r>
            <w:r>
              <w:rPr>
                <w:rFonts w:ascii="Times New Roman"/>
                <w:b/>
                <w:i w:val="false"/>
                <w:color w:val="000000"/>
                <w:sz w:val="20"/>
              </w:rPr>
              <w:t>тижелері бойынша анықталған бұзушылықтарды жою туралы орындалған/орындалмаған ұсынымдардың, қорытындылардың, анықтамалардың, хабарламалар мен ұйғарымдардың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Тексерулер мен тергеп-тексерулердің нәтижесі бойынша салынған әкімшілік жазалардың саны және те</w:t>
            </w:r>
            <w:r>
              <w:rPr>
                <w:rFonts w:ascii="Times New Roman"/>
                <w:b/>
                <w:i w:val="false"/>
                <w:color w:val="000000"/>
                <w:sz w:val="20"/>
              </w:rPr>
              <w:t>ксерулер мен тергеп-тексерулердің нәтижелері бойынша салынған әкімшілік айыппұлдардың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Тіркеуден бас тартылған тексерулерді тағайындау туралы актілердің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Тексерулер мен профилактикалық бақылауды, тергеп-тексерулер мен бақылау мақсатында сатып алу</w:t>
            </w:r>
            <w:r>
              <w:rPr>
                <w:rFonts w:ascii="Times New Roman"/>
                <w:b/>
                <w:i w:val="false"/>
                <w:color w:val="000000"/>
                <w:sz w:val="20"/>
              </w:rPr>
              <w:t xml:space="preserve">ды ұйымдастыру және жүргізу тәртібінің бұзылғаны үшін берілген, қанағаттандырылған шағымдардың саны және олардың нәтижелері (қанағаттандырылған шағымдар бойынша </w:t>
            </w:r>
            <w:r>
              <w:rPr>
                <w:rFonts w:ascii="Times New Roman"/>
                <w:b/>
                <w:i w:val="false"/>
                <w:color w:val="000000"/>
                <w:sz w:val="20"/>
              </w:rPr>
              <w:t>жауапкершілікке тартылған лауазымды адамдардың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бұйрықтарының</w:t>
            </w:r>
            <w:r>
              <w:rPr>
                <w:rFonts w:ascii="Times New Roman"/>
                <w:b/>
                <w:i w:val="false"/>
                <w:color w:val="000000"/>
                <w:sz w:val="20"/>
              </w:rPr>
              <w:t xml:space="preserve"> (</w:t>
            </w:r>
            <w:r>
              <w:rPr>
                <w:rFonts w:ascii="Times New Roman"/>
                <w:b/>
                <w:i w:val="false"/>
                <w:color w:val="000000"/>
                <w:sz w:val="20"/>
              </w:rPr>
              <w:t>өлшемшарттардың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парақтарының</w:t>
            </w:r>
            <w:r>
              <w:rPr>
                <w:rFonts w:ascii="Times New Roman"/>
                <w:b/>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тәуекелдерді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бұйрықтарына</w:t>
            </w:r>
            <w:r>
              <w:rPr>
                <w:rFonts w:ascii="Times New Roman"/>
                <w:b/>
                <w:i w:val="false"/>
                <w:color w:val="000000"/>
                <w:sz w:val="20"/>
              </w:rPr>
              <w:t xml:space="preserve"> (</w:t>
            </w:r>
            <w:r>
              <w:rPr>
                <w:rFonts w:ascii="Times New Roman"/>
                <w:b/>
                <w:i w:val="false"/>
                <w:color w:val="000000"/>
                <w:sz w:val="20"/>
              </w:rPr>
              <w:t>өлшемшарттарға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парақтарына</w:t>
            </w:r>
            <w:r>
              <w:rPr>
                <w:rFonts w:ascii="Times New Roman"/>
                <w:b/>
                <w:i w:val="false"/>
                <w:color w:val="000000"/>
                <w:sz w:val="20"/>
              </w:rPr>
              <w:t xml:space="preserve">) </w:t>
            </w:r>
            <w:r>
              <w:rPr>
                <w:rFonts w:ascii="Times New Roman"/>
                <w:b/>
                <w:i w:val="false"/>
                <w:color w:val="000000"/>
                <w:sz w:val="20"/>
              </w:rPr>
              <w:t>өзгерістер</w:t>
            </w:r>
            <w:r>
              <w:rPr>
                <w:rFonts w:ascii="Times New Roman"/>
                <w:b/>
                <w:i w:val="false"/>
                <w:color w:val="000000"/>
                <w:sz w:val="20"/>
              </w:rPr>
              <w:t xml:space="preserve"> мен </w:t>
            </w:r>
            <w:r>
              <w:rPr>
                <w:rFonts w:ascii="Times New Roman"/>
                <w:b/>
                <w:i w:val="false"/>
                <w:color w:val="000000"/>
                <w:sz w:val="20"/>
              </w:rPr>
              <w:t>толықтырулар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i w:val="false"/>
                <w:color w:val="000000"/>
                <w:sz w:val="20"/>
              </w:rPr>
              <w:t xml:space="preserve"> мен </w:t>
            </w:r>
            <w:r>
              <w:rPr>
                <w:rFonts w:ascii="Times New Roman"/>
                <w:b/>
                <w:i w:val="false"/>
                <w:color w:val="000000"/>
                <w:sz w:val="20"/>
              </w:rPr>
              <w:t>толықтырулар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парақтары</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азаюы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көбеюі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негіздемелерімен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қысқартылған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i w:val="false"/>
                <w:color w:val="000000"/>
                <w:sz w:val="2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кезеңмен</w:t>
            </w:r>
            <w:r>
              <w:rPr>
                <w:rFonts w:ascii="Times New Roman"/>
                <w:b w:val="false"/>
                <w:i w:val="false"/>
                <w:color w:val="000000"/>
                <w:sz w:val="20"/>
              </w:rPr>
              <w:t xml:space="preserve"> </w:t>
            </w:r>
            <w:r>
              <w:rPr>
                <w:rFonts w:ascii="Times New Roman"/>
                <w:b/>
                <w:i w:val="false"/>
                <w:color w:val="000000"/>
                <w:sz w:val="20"/>
              </w:rPr>
              <w:t>салыстырғанда</w:t>
            </w:r>
            <w:r>
              <w:rPr>
                <w:rFonts w:ascii="Times New Roman"/>
                <w:b w:val="false"/>
                <w:i w:val="false"/>
                <w:color w:val="000000"/>
                <w:sz w:val="20"/>
              </w:rPr>
              <w:t xml:space="preserve"> </w:t>
            </w:r>
            <w:r>
              <w:rPr>
                <w:rFonts w:ascii="Times New Roman"/>
                <w:b/>
                <w:i w:val="false"/>
                <w:color w:val="000000"/>
                <w:sz w:val="20"/>
              </w:rPr>
              <w:t>адал</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субъектілерінің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бұзушылардың</w:t>
            </w:r>
            <w:r>
              <w:rPr>
                <w:rFonts w:ascii="Times New Roman"/>
                <w:b w:val="false"/>
                <w:i w:val="false"/>
                <w:color w:val="000000"/>
                <w:sz w:val="20"/>
              </w:rPr>
              <w:t xml:space="preserve"> </w:t>
            </w:r>
            <w:r>
              <w:rPr>
                <w:rFonts w:ascii="Times New Roman"/>
                <w:b/>
                <w:i w:val="false"/>
                <w:color w:val="000000"/>
                <w:sz w:val="20"/>
              </w:rPr>
              <w:t>азаюы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бақылауды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i w:val="false"/>
                <w:color w:val="000000"/>
                <w:sz w:val="20"/>
              </w:rPr>
              <w:t xml:space="preserve"> бар/ </w:t>
            </w:r>
            <w:r>
              <w:rPr>
                <w:rFonts w:ascii="Times New Roman"/>
                <w:b/>
                <w:i w:val="false"/>
                <w:color w:val="000000"/>
                <w:sz w:val="20"/>
              </w:rPr>
              <w:t>бекітілге</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адамдарының</w:t>
            </w:r>
            <w:r>
              <w:rPr>
                <w:rFonts w:ascii="Times New Roman"/>
                <w:b/>
                <w:i w:val="false"/>
                <w:color w:val="000000"/>
                <w:sz w:val="20"/>
              </w:rPr>
              <w:t xml:space="preserve"> саны/</w:t>
            </w:r>
            <w:r>
              <w:rPr>
                <w:rFonts w:ascii="Times New Roman"/>
                <w:b/>
                <w:i w:val="false"/>
                <w:color w:val="000000"/>
                <w:sz w:val="20"/>
              </w:rPr>
              <w:t>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w:t>
            </w:r>
            <w:r>
              <w:rPr>
                <w:rFonts w:ascii="Times New Roman"/>
                <w:b w:val="false"/>
                <w:i w:val="false"/>
                <w:color w:val="000000"/>
                <w:sz w:val="20"/>
              </w:rPr>
              <w:t xml:space="preserve"> </w:t>
            </w:r>
            <w:r>
              <w:rPr>
                <w:rFonts w:ascii="Times New Roman"/>
                <w:b/>
                <w:i w:val="false"/>
                <w:color w:val="000000"/>
                <w:sz w:val="20"/>
              </w:rPr>
              <w:t>комиссияның</w:t>
            </w:r>
            <w:r>
              <w:rPr>
                <w:rFonts w:ascii="Times New Roman"/>
                <w:b w:val="false"/>
                <w:i w:val="false"/>
                <w:color w:val="000000"/>
                <w:sz w:val="20"/>
              </w:rPr>
              <w:t xml:space="preserve"> </w:t>
            </w:r>
            <w:r>
              <w:rPr>
                <w:rFonts w:ascii="Times New Roman"/>
                <w:b/>
                <w:i w:val="false"/>
                <w:color w:val="000000"/>
                <w:sz w:val="20"/>
              </w:rPr>
              <w:t>шағымды</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оң</w:t>
            </w:r>
            <w:r>
              <w:rPr>
                <w:rFonts w:ascii="Times New Roman"/>
                <w:b/>
                <w:i w:val="false"/>
                <w:color w:val="000000"/>
                <w:sz w:val="20"/>
              </w:rPr>
              <w:t>/</w:t>
            </w:r>
            <w:r>
              <w:rPr>
                <w:rFonts w:ascii="Times New Roman"/>
                <w:b/>
                <w:i w:val="false"/>
                <w:color w:val="000000"/>
                <w:sz w:val="20"/>
              </w:rPr>
              <w:t>теріс</w:t>
            </w:r>
            <w:r>
              <w:rPr>
                <w:rFonts w:ascii="Times New Roman"/>
                <w:b w:val="false"/>
                <w:i w:val="false"/>
                <w:color w:val="000000"/>
                <w:sz w:val="20"/>
              </w:rPr>
              <w:t xml:space="preserve"> </w:t>
            </w:r>
            <w:r>
              <w:rPr>
                <w:rFonts w:ascii="Times New Roman"/>
                <w:b/>
                <w:i w:val="false"/>
                <w:color w:val="000000"/>
                <w:sz w:val="20"/>
              </w:rPr>
              <w:t>қорытындылардың</w:t>
            </w:r>
            <w:r>
              <w:rPr>
                <w:rFonts w:ascii="Times New Roman"/>
                <w:b/>
                <w:i w:val="false"/>
                <w:color w:val="000000"/>
                <w:sz w:val="20"/>
              </w:rPr>
              <w:t xml:space="preserve"> саны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Реттеуші мемлекеттік органның есебі реттеуші мемлекеттік органның құзыретіне және Қазақстан Республикасы Кәсіпкерлік кодексінің (бұдан әрі – Кодекс)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мемлекеттік бақылау және қадағалау салалары бөлінісінде толтырылады және мемлекеттік бақылау мен қадағалаудың әр саласын талдауға арналған.</w:t>
      </w:r>
    </w:p>
    <w:bookmarkStart w:name="z42"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xml:space="preserve">
      * Кәсіпкерлік субъектілеріне қатысты жоспардан тыс жүргізілген тексерулердің саны Кодекстің </w:t>
      </w:r>
      <w:r>
        <w:rPr>
          <w:rFonts w:ascii="Times New Roman"/>
          <w:b w:val="false"/>
          <w:i w:val="false"/>
          <w:color w:val="000000"/>
          <w:sz w:val="28"/>
        </w:rPr>
        <w:t>144-бабының</w:t>
      </w:r>
      <w:r>
        <w:rPr>
          <w:rFonts w:ascii="Times New Roman"/>
          <w:b w:val="false"/>
          <w:i w:val="false"/>
          <w:color w:val="000000"/>
          <w:sz w:val="28"/>
        </w:rPr>
        <w:t xml:space="preserve"> 5-тармағында көзделген негіздер бөлінісінде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дайындау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4" w:id="30"/>
    <w:p>
      <w:pPr>
        <w:spacing w:after="0"/>
        <w:ind w:left="0"/>
        <w:jc w:val="left"/>
      </w:pPr>
      <w:r>
        <w:rPr>
          <w:rFonts w:ascii="Times New Roman"/>
          <w:b/>
          <w:i w:val="false"/>
          <w:color w:val="000000"/>
        </w:rPr>
        <w:t xml:space="preserve"> Ақпараттық құралдар жөніндегі мәліметтер</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p>
    <w:p>
      <w:pPr>
        <w:spacing w:after="0"/>
        <w:ind w:left="0"/>
        <w:jc w:val="both"/>
      </w:pPr>
      <w:r>
        <w:rPr>
          <w:rFonts w:ascii="Times New Roman"/>
          <w:b/>
          <w:i w:val="false"/>
          <w:color w:val="000000"/>
          <w:sz w:val="28"/>
        </w:rPr>
        <w:t>(мемлекеттік органның/облыстың атауы)</w:t>
      </w:r>
    </w:p>
    <w:p>
      <w:pPr>
        <w:spacing w:after="0"/>
        <w:ind w:left="0"/>
        <w:jc w:val="both"/>
      </w:pPr>
      <w:r>
        <w:rPr>
          <w:rFonts w:ascii="Times New Roman"/>
          <w:b w:val="false"/>
          <w:i w:val="false"/>
          <w:color w:val="000000"/>
          <w:sz w:val="28"/>
        </w:rPr>
        <w:t>
      Ақпараттық құралдарда құжаттарды, хабарламалар мен анықтамаларды, салық, қаржы және басқа есептілікті, басқа құжаттарды ұсыну, өнім құрамын декларациялау, банкроттық туралы деректерді жариялау, кәсіпорындар меншігінің өзгеруі және басқалар қамтылады.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құ</w:t>
            </w:r>
            <w:r>
              <w:rPr>
                <w:rFonts w:ascii="Times New Roman"/>
                <w:b/>
                <w:i w:val="false"/>
                <w:color w:val="000000"/>
                <w:sz w:val="20"/>
              </w:rPr>
              <w:t>рылымдық элементіне сілтеме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ұсыну кезеңділігі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ұсыну нысаны (эл.формат/қағаз)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ұсыну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ұсынатын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оңтайландыру мүмкіндігі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дайындау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6" w:id="31"/>
    <w:p>
      <w:pPr>
        <w:spacing w:after="0"/>
        <w:ind w:left="0"/>
        <w:jc w:val="left"/>
      </w:pPr>
      <w:r>
        <w:rPr>
          <w:rFonts w:ascii="Times New Roman"/>
          <w:b/>
          <w:i w:val="false"/>
          <w:color w:val="000000"/>
        </w:rPr>
        <w:t xml:space="preserve"> Өзін-өзі реттейтін ұйымдар жөніндегі ақпарат</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p>
      <w:pPr>
        <w:spacing w:after="0"/>
        <w:ind w:left="0"/>
        <w:jc w:val="both"/>
      </w:pPr>
      <w:r>
        <w:rPr>
          <w:rFonts w:ascii="Times New Roman"/>
          <w:b/>
          <w:i w:val="false"/>
          <w:color w:val="000000"/>
          <w:sz w:val="28"/>
        </w:rPr>
        <w:t>(мемлекеттік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w:t>
            </w:r>
            <w:r>
              <w:rPr>
                <w:rFonts w:ascii="Times New Roman"/>
                <w:b/>
                <w:i w:val="false"/>
                <w:color w:val="000000"/>
                <w:sz w:val="20"/>
              </w:rPr>
              <w:t>тті мүшелікке (қатысуға) негізделген өзін-өзі реттеу енгізілген және/немесе ерікті мүшелікке (қатысуға) негізделген өзін-өзі реттейтін ұйымдар қызмет ететін реттеу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салалардағы өзін-өзі реттейтін ұйымдардың (міндетті және ерікті мүшелікке (қатысуға) негізделген)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өзін-өзі реттейтін ұйымдағы мүшелердің санын көрсете отырып, өзін-өзі реттейтін ұйымдардың атауы, сондай-ақ олардың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 орындайтын, міндетті мүшелікке (қатысуға) негізделген өзін-өзі реттеуге берілуі мүмкін функциялардың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реттейтін ұйымдардың "Өзін-өзі реттеу туралы" 2015 жылғы 12 қарашадағы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келісілген стандарттары мен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қатысуға (мүшелікке) негізделген өзін-өзі реттеу енгізілуі мүмкін әлеуетті қызмет салаларының немесе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негізделген өзін-өзі реттейтін ұйымдарға есепті жылы түскен шағымдардың саны, шағымдарды қарау нәтижелері бойынша өзін-өзі реттейтін ұйымдардан өндіріп алынған залалдың мөлшері ______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дайындау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8" w:id="32"/>
    <w:p>
      <w:pPr>
        <w:spacing w:after="0"/>
        <w:ind w:left="0"/>
        <w:jc w:val="left"/>
      </w:pPr>
      <w:r>
        <w:rPr>
          <w:rFonts w:ascii="Times New Roman"/>
          <w:b/>
          <w:i w:val="false"/>
          <w:color w:val="000000"/>
        </w:rPr>
        <w:t xml:space="preserve"> Реттеушілік әсерді талдау жөніндегі ақпарат*</w:t>
      </w:r>
    </w:p>
    <w:bookmarkEnd w:id="32"/>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Реттегіш құралдың және (немесе) реттеуді қатаңдатудың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реттегіш құрал және (немесе) реттеуді қатаңдату енгізілген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актілердің жобаларын қоспағанда, реттеушілік әсерді талдау рәсімдерінің сақталуы туралы алынған қорытындылардың саны (қорытындылардың, оның ішінде оң қорытындылардың жалпы саны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 алу негіздемелері (бағандар әрбір қорытындыға қатысты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есебінің (монеталануының)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реттеу тәсілдерінің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баламалы талдау жүргізу туралы ақпарат (кім және қашан жүргізді)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Кәсіпкерлік қызметті реттеу мәселелері жөніндегі ведомствоаралық комиссияның жаңа реттегіш құрал енгізуді немесе реттеуді қатаңдатуды қарау нәтижелері туралы ақпарат (хаттаманың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немесе реттеуді қатаңдату қолданысқа енгізілген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реттегіш құралдан немесе реттеуді қатаңдатудан шығасылардың есеп-қисабы (монеталануы)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Реттеушілік әсерді талдау қайта қарау жоспарын орындау щеңберінде жүргізілді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__________________________</w:t>
            </w:r>
          </w:p>
          <w:p>
            <w:pPr>
              <w:spacing w:after="20"/>
              <w:ind w:left="20"/>
              <w:jc w:val="both"/>
            </w:pPr>
            <w:r>
              <w:rPr>
                <w:rFonts w:ascii="Times New Roman"/>
                <w:b w:val="false"/>
                <w:i w:val="false"/>
                <w:color w:val="000000"/>
                <w:sz w:val="20"/>
              </w:rPr>
              <w:t>
Иә ____________________________</w:t>
            </w:r>
          </w:p>
        </w:tc>
      </w:tr>
    </w:tbl>
    <w:bookmarkStart w:name="z49"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 Әрбір талапқа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дайындау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Өңірлік маңызы бар актілердің жобаларын әзірлеушілердің,  өңірлік палатаның және басқа мүдделі тұлғалардың белгіленген  рәсімдерді сақтауы туралы берілген қорытындылар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r>
        <w:rPr>
          <w:rFonts w:ascii="Times New Roman"/>
          <w:b/>
          <w:i w:val="false"/>
          <w:color w:val="000000"/>
          <w:sz w:val="28"/>
        </w:rPr>
        <w:t>_____________</w:t>
      </w:r>
    </w:p>
    <w:p>
      <w:pPr>
        <w:spacing w:after="0"/>
        <w:ind w:left="0"/>
        <w:jc w:val="both"/>
      </w:pPr>
      <w:r>
        <w:rPr>
          <w:rFonts w:ascii="Times New Roman"/>
          <w:b/>
          <w:i w:val="false"/>
          <w:color w:val="000000"/>
          <w:sz w:val="28"/>
        </w:rPr>
        <w:t>(облыстың, республикалық маңызы бар қаланың, астананың  кәсіпкерлік саласында</w:t>
      </w:r>
    </w:p>
    <w:p>
      <w:pPr>
        <w:spacing w:after="0"/>
        <w:ind w:left="0"/>
        <w:jc w:val="both"/>
      </w:pPr>
      <w:r>
        <w:rPr>
          <w:rFonts w:ascii="Times New Roman"/>
          <w:b/>
          <w:i w:val="false"/>
          <w:color w:val="000000"/>
          <w:sz w:val="28"/>
        </w:rPr>
        <w:t>басшылықты жүзеге асыратын жергілікті атқарушы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Реттеушілік әсерді талдау рәсімдерін сақтау туралы берілген қорытындылар саны (оң және теріс қоры</w:t>
            </w:r>
            <w:r>
              <w:rPr>
                <w:rFonts w:ascii="Times New Roman"/>
                <w:b/>
                <w:i w:val="false"/>
                <w:color w:val="000000"/>
                <w:sz w:val="20"/>
              </w:rPr>
              <w:t>тындылардың 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құралды енгізуді немесе реттеуді қатаңдатуды жоспарлау кезінде реттеушілік әсерді талдау рәсімдерінің сақталуы туралы берілген қорытындылардың саны (оң және теріс қорытындылардың санын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жоспарын орындау шеңберінде реттеушілік әсерді талдау рәсімдерінің сақталуы туралы берілген қорытындылардың саны (оң және теріс қорытындылардың 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әкімдігі жанындағы ведомствоаралық сипаттағы мәселелер жөніндегі консультативтік-кеңесші орган мақұлдаған реттегіш құралдардың немесе реттеуді қатаңдатудың саны (хаттама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немесе реттеуді қатаңдату қолданысқа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