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af017" w14:textId="59af0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сәйкестікті бағалау саласындағы аккредиттеу туралы заңнамасының сақталуы бойынша тәуекел дәрежесін бағалау өлшемшарттарын және тексеру парақтарын бекіту туралы" Қазақстан Республикасы Премьер-Министрінің орынбасары - Сауда және интеграция министрінің 2022 жылғы 14 наурыздағы № 140-НҚ және Қазақстан Республикасы Ұлттық экономика министрінің 2022 жылғы 15 наурыздағы № 23 бірлескен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Премьер-Министрі орынбасарының - Сауда және интеграция министрінің 2023 жылғы 12 маусымдағы № 222-НҚ және Қазақстан Республикасы Ұлттық экономика министрінің 2023 жылғы 12 маусымдағы № 107 бірлескен бұйрығы. Қазақстан Республикасының Әділет министрлігінде 2023 жылғы 13 маусымда № 32770 болып тіркелді</w:t>
      </w:r>
    </w:p>
    <w:p>
      <w:pPr>
        <w:spacing w:after="0"/>
        <w:ind w:left="0"/>
        <w:jc w:val="both"/>
      </w:pPr>
      <w:bookmarkStart w:name="z1" w:id="0"/>
      <w:r>
        <w:rPr>
          <w:rFonts w:ascii="Times New Roman"/>
          <w:b w:val="false"/>
          <w:i w:val="false"/>
          <w:color w:val="000000"/>
          <w:sz w:val="28"/>
        </w:rPr>
        <w:t>
      БҰЙЫРАМЫЗ:</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сәйкестікті бағалау саласындағы аккредиттеу туралы заңнамасының сақталуы бойынша тәуекел дәрежесін бағалау өлшемшарттарын және тексеру парақтарын бекіту туралы" Қазақстан Республикасы Премьер-Министрінің орынбасары – Сауда және интеграция министрінің 2022 жылғы 14 наурыздағы № 140-НҚ және Қазақстан Республикасы Ұлттық экономика министрінің 2022 жылғы 15 наурыздағы № 23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27176 болып тіркелген)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1-қосымшада</w:t>
      </w:r>
      <w:r>
        <w:rPr>
          <w:rFonts w:ascii="Times New Roman"/>
          <w:b w:val="false"/>
          <w:i w:val="false"/>
          <w:color w:val="000000"/>
          <w:sz w:val="28"/>
        </w:rPr>
        <w:t xml:space="preserve"> бекітілген Қазақстан Республикасының сәйкестікті бағалау саласындағы аккредиттеу туралы заңнамасының сақталуына тәуекел дәрежесін бағалау өлшемшарттарында: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Осы Өлшемшарттарда мынадай ұғымдар пайдаланылады:</w:t>
      </w:r>
    </w:p>
    <w:bookmarkEnd w:id="3"/>
    <w:bookmarkStart w:name="z6" w:id="4"/>
    <w:p>
      <w:pPr>
        <w:spacing w:after="0"/>
        <w:ind w:left="0"/>
        <w:jc w:val="both"/>
      </w:pPr>
      <w:r>
        <w:rPr>
          <w:rFonts w:ascii="Times New Roman"/>
          <w:b w:val="false"/>
          <w:i w:val="false"/>
          <w:color w:val="000000"/>
          <w:sz w:val="28"/>
        </w:rPr>
        <w:t>
      1) аккредиттеу және сәйкестікті бағалау саласындағы тәуекел – адамның өмірін немесе денсаулығын бақылау субъектісінің қызметі нәтижесінде, жеке және заңды тұлғалардың заңды мүдделеріне, оның зардаптарының ауырлық дәрежесін ескере отырып, мемлекеттің мүліктік мүдделеріне зиян келтіру ықтималдығы;</w:t>
      </w:r>
    </w:p>
    <w:bookmarkEnd w:id="4"/>
    <w:bookmarkStart w:name="z7" w:id="5"/>
    <w:p>
      <w:pPr>
        <w:spacing w:after="0"/>
        <w:ind w:left="0"/>
        <w:jc w:val="both"/>
      </w:pPr>
      <w:r>
        <w:rPr>
          <w:rFonts w:ascii="Times New Roman"/>
          <w:b w:val="false"/>
          <w:i w:val="false"/>
          <w:color w:val="000000"/>
          <w:sz w:val="28"/>
        </w:rPr>
        <w:t>
      2) бақылау субъектілері (объектілері) – аккредиттеу жөніндегі қызметті, өлшемдерді орындау әдістемелерін метрологиялық аттестаттауды, өлшем құралдарын салыстырып тексеруді, сынауды, өнімнің, процестердің, көрсетілетін қызметтердің сәйкестігін растау жөніндегі жұмысты жүзеге асыратын субъектілер (объектілер);</w:t>
      </w:r>
    </w:p>
    <w:bookmarkEnd w:id="5"/>
    <w:bookmarkStart w:name="z8" w:id="6"/>
    <w:p>
      <w:pPr>
        <w:spacing w:after="0"/>
        <w:ind w:left="0"/>
        <w:jc w:val="both"/>
      </w:pPr>
      <w:r>
        <w:rPr>
          <w:rFonts w:ascii="Times New Roman"/>
          <w:b w:val="false"/>
          <w:i w:val="false"/>
          <w:color w:val="000000"/>
          <w:sz w:val="28"/>
        </w:rPr>
        <w:t>
      3) балл – тәуекелді есептеудің сандық өлшемі;</w:t>
      </w:r>
    </w:p>
    <w:bookmarkEnd w:id="6"/>
    <w:bookmarkStart w:name="z9" w:id="7"/>
    <w:p>
      <w:pPr>
        <w:spacing w:after="0"/>
        <w:ind w:left="0"/>
        <w:jc w:val="both"/>
      </w:pPr>
      <w:r>
        <w:rPr>
          <w:rFonts w:ascii="Times New Roman"/>
          <w:b w:val="false"/>
          <w:i w:val="false"/>
          <w:color w:val="000000"/>
          <w:sz w:val="28"/>
        </w:rPr>
        <w:t>
      4) деректерді қалыпқа келтіру – әртүрлі шкалада өлшенген мәндерді шартты түрде жалпы шкалаға келтіруді көздейтін статистикалық рәсім;</w:t>
      </w:r>
    </w:p>
    <w:bookmarkEnd w:id="7"/>
    <w:bookmarkStart w:name="z10" w:id="8"/>
    <w:p>
      <w:pPr>
        <w:spacing w:after="0"/>
        <w:ind w:left="0"/>
        <w:jc w:val="both"/>
      </w:pPr>
      <w:r>
        <w:rPr>
          <w:rFonts w:ascii="Times New Roman"/>
          <w:b w:val="false"/>
          <w:i w:val="false"/>
          <w:color w:val="000000"/>
          <w:sz w:val="28"/>
        </w:rPr>
        <w:t xml:space="preserve">
      5) елеулі бұзушылықтар – жеке және заңды тұлғалардың, мемлекеттің заңды мүдделерін қозғайтын, халықтың өміріне, денсаулығына зиян келтіру қаупінің туындауы үшін алғышарттар жасайтын Қазақстан Республикасының сәйкестікті бағалау саласындағы аккредиттеу туралы заңнамасы талаптарының бұзылуы; </w:t>
      </w:r>
    </w:p>
    <w:bookmarkEnd w:id="8"/>
    <w:bookmarkStart w:name="z11" w:id="9"/>
    <w:p>
      <w:pPr>
        <w:spacing w:after="0"/>
        <w:ind w:left="0"/>
        <w:jc w:val="both"/>
      </w:pPr>
      <w:r>
        <w:rPr>
          <w:rFonts w:ascii="Times New Roman"/>
          <w:b w:val="false"/>
          <w:i w:val="false"/>
          <w:color w:val="000000"/>
          <w:sz w:val="28"/>
        </w:rPr>
        <w:t xml:space="preserve">
      6) елеусіз бұзушылықтар – елеулі және өрескел бұзушылықтарға жатпайтын Қазақстан Республикасының сәйкестікті бағалау саласындағы аккредиттеу туралы заңнамасы талаптарының бұзылуы; </w:t>
      </w:r>
    </w:p>
    <w:bookmarkEnd w:id="9"/>
    <w:bookmarkStart w:name="z12" w:id="10"/>
    <w:p>
      <w:pPr>
        <w:spacing w:after="0"/>
        <w:ind w:left="0"/>
        <w:jc w:val="both"/>
      </w:pPr>
      <w:r>
        <w:rPr>
          <w:rFonts w:ascii="Times New Roman"/>
          <w:b w:val="false"/>
          <w:i w:val="false"/>
          <w:color w:val="000000"/>
          <w:sz w:val="28"/>
        </w:rPr>
        <w:t xml:space="preserve">
      7) өрескел бұзушылықтар – сәйкестікті бағалау құжаттарын және аккредиттеу аттестаттарын негізсіз беруге және (немесе) бермеуге әкеп соғатын, жеке және заңды тұлғалардың заңды мүдделерін қозғайтын, халықтың өміріне, денсаулығына зиян келтіру қатерлерін туғызатын Қазақстан Республикасының сәйкестікті бағалау саласындағы аккредиттеу туралы заңнамасының талаптарын бұзушылықтар; </w:t>
      </w:r>
    </w:p>
    <w:bookmarkEnd w:id="10"/>
    <w:bookmarkStart w:name="z13" w:id="11"/>
    <w:p>
      <w:pPr>
        <w:spacing w:after="0"/>
        <w:ind w:left="0"/>
        <w:jc w:val="both"/>
      </w:pPr>
      <w:r>
        <w:rPr>
          <w:rFonts w:ascii="Times New Roman"/>
          <w:b w:val="false"/>
          <w:i w:val="false"/>
          <w:color w:val="000000"/>
          <w:sz w:val="28"/>
        </w:rPr>
        <w:t xml:space="preserve">
      8) тәуекел дәрежесін бағалау өлшемшарттары – бақылау субъектісінің тікелей қызметіне, салалық даму ерекшеліктеріне және осы дамуға ықпал ететін, бақылау субъектілерін (объектілерін) тәуекелдің әртүрлі дәрежелеріне жатқызуға мүмкіндік беретін факторларға байланысты сандық және сапалық көрсеткіштердің жиынтығы; </w:t>
      </w:r>
    </w:p>
    <w:bookmarkEnd w:id="11"/>
    <w:bookmarkStart w:name="z14" w:id="12"/>
    <w:p>
      <w:pPr>
        <w:spacing w:after="0"/>
        <w:ind w:left="0"/>
        <w:jc w:val="both"/>
      </w:pPr>
      <w:r>
        <w:rPr>
          <w:rFonts w:ascii="Times New Roman"/>
          <w:b w:val="false"/>
          <w:i w:val="false"/>
          <w:color w:val="000000"/>
          <w:sz w:val="28"/>
        </w:rPr>
        <w:t xml:space="preserve">
      9) тәуекел дәрежесін бағалаудың объективті өлшемшарттары (бұдан әрі – объективті өлшемшарттар) – сәйкестікті бағалау және аккредиттеу саласындағы тәуекел дәрежесіне байланысты бақылау субъектілерін (объектілерін) іріктеу үшін пайдаланылатын және жеке бақылау субъектісіне (объектісіне) тікелей тәуелді емес тәуекел дәрежесін бағалау өлшем шарттары; </w:t>
      </w:r>
    </w:p>
    <w:bookmarkEnd w:id="12"/>
    <w:bookmarkStart w:name="z15" w:id="13"/>
    <w:p>
      <w:pPr>
        <w:spacing w:after="0"/>
        <w:ind w:left="0"/>
        <w:jc w:val="both"/>
      </w:pPr>
      <w:r>
        <w:rPr>
          <w:rFonts w:ascii="Times New Roman"/>
          <w:b w:val="false"/>
          <w:i w:val="false"/>
          <w:color w:val="000000"/>
          <w:sz w:val="28"/>
        </w:rPr>
        <w:t xml:space="preserve">
      10) тәуекел дәрежесін бағалаудың субъективті өлшемшарттары (бұдан әрі – субъективті өлшемшарттар) – нақты тексерілетін бақылау субъектісі объектісі) қызметінің нәтижелеріне байланысты бақылау субъектілерін (объектілерін) іріктеу үшін пайдаланылатын тәуекел дәрежесін бағалау өлшем- шарттары; </w:t>
      </w:r>
    </w:p>
    <w:bookmarkEnd w:id="13"/>
    <w:bookmarkStart w:name="z16" w:id="14"/>
    <w:p>
      <w:pPr>
        <w:spacing w:after="0"/>
        <w:ind w:left="0"/>
        <w:jc w:val="both"/>
      </w:pPr>
      <w:r>
        <w:rPr>
          <w:rFonts w:ascii="Times New Roman"/>
          <w:b w:val="false"/>
          <w:i w:val="false"/>
          <w:color w:val="000000"/>
          <w:sz w:val="28"/>
        </w:rPr>
        <w:t xml:space="preserve">
      11) тәуекелдерді бағалау және басқару жүйесі – бұл ретте тәуекелдің жол берілетін деңгейін қамтамасыз ететін, кәсіпкерлік еркіндігін шектеудің ең аз ықтимал дәрежесі мақсатында бақылау субъектісіне (объектісіне) бару арқылы профилактикалық бақылауды кейіннен жүзеге асыру үшін бақылау субъектілерін (объектілерін) тәуекел дәрежелері бойынша бөлу жолдарының қолайсыз факторларының туындау ықтималдығын азайтуға бағытталған басқарушылық шешімдерді қабылдау процесі қызметтің сәйкестікті бағалау және аккредиттеу саласында, сондай-ақ нақты бақылау субъектісі (объектісі) үшін тәуекел деңгейіне енгізілген өзгерістерді және (немесе) осындай бақылау бақылау субъектісіне (объектісіне) бару арқылы профилактикалық бақылаудан босатуды және (немесе) тексеруді жүзеге асыру; </w:t>
      </w:r>
    </w:p>
    <w:bookmarkEnd w:id="14"/>
    <w:bookmarkStart w:name="z17" w:id="15"/>
    <w:p>
      <w:pPr>
        <w:spacing w:after="0"/>
        <w:ind w:left="0"/>
        <w:jc w:val="both"/>
      </w:pPr>
      <w:r>
        <w:rPr>
          <w:rFonts w:ascii="Times New Roman"/>
          <w:b w:val="false"/>
          <w:i w:val="false"/>
          <w:color w:val="000000"/>
          <w:sz w:val="28"/>
        </w:rPr>
        <w:t>
      12) тексеру парағы – бақылау субъектілерінің (объектілерінің) қызметіне қойылатын, оларды сақтамау адамның өмірі мен денсаулығына, жеке және заңды тұлғалардың, мемлекеттің заңды мүдделеріне қатер төндіруге әкеп соғатын талаптардың тізбесі;</w:t>
      </w:r>
    </w:p>
    <w:bookmarkEnd w:id="15"/>
    <w:bookmarkStart w:name="z18" w:id="16"/>
    <w:p>
      <w:pPr>
        <w:spacing w:after="0"/>
        <w:ind w:left="0"/>
        <w:jc w:val="both"/>
      </w:pPr>
      <w:r>
        <w:rPr>
          <w:rFonts w:ascii="Times New Roman"/>
          <w:b w:val="false"/>
          <w:i w:val="false"/>
          <w:color w:val="000000"/>
          <w:sz w:val="28"/>
        </w:rPr>
        <w:t>
      13) іріктеме жиынтық (іріктеме) – Кодекстің 143-бабының 2-тармағына сәйкес мемлекеттік бақылау мен қадағалаудың нақты саласында бақылау субъектілерінің (объектілерінің) біртекті тобына жататын бағаланатын субъектілердің (объектілердің) тізбесі.";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0" w:id="17"/>
    <w:p>
      <w:pPr>
        <w:spacing w:after="0"/>
        <w:ind w:left="0"/>
        <w:jc w:val="both"/>
      </w:pPr>
      <w:r>
        <w:rPr>
          <w:rFonts w:ascii="Times New Roman"/>
          <w:b w:val="false"/>
          <w:i w:val="false"/>
          <w:color w:val="000000"/>
          <w:sz w:val="28"/>
        </w:rPr>
        <w:t>
      "3. Бақылау субъектісіне (объектісіне) бару арқылы профилактикалық бақылау үшін сәйкестікті бағалау және аккредиттеу саласындағы тәуекел дәрежесін бағалау өлшемшарттары кезең-кезеңмен жүзеге асырылатын (Шешімдердің көп өлшемшартты талдауы) объективті және субъективті өлшемшарттар арқылы қалыптастырылады.";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2" w:id="18"/>
    <w:p>
      <w:pPr>
        <w:spacing w:after="0"/>
        <w:ind w:left="0"/>
        <w:jc w:val="both"/>
      </w:pPr>
      <w:r>
        <w:rPr>
          <w:rFonts w:ascii="Times New Roman"/>
          <w:b w:val="false"/>
          <w:i w:val="false"/>
          <w:color w:val="000000"/>
          <w:sz w:val="28"/>
        </w:rPr>
        <w:t>
      "9. Тәуекел дәрежесін бағалау үшін мынадай ақпарат көздері пайдаланылады:</w:t>
      </w:r>
    </w:p>
    <w:bookmarkEnd w:id="18"/>
    <w:bookmarkStart w:name="z23" w:id="19"/>
    <w:p>
      <w:pPr>
        <w:spacing w:after="0"/>
        <w:ind w:left="0"/>
        <w:jc w:val="both"/>
      </w:pPr>
      <w:r>
        <w:rPr>
          <w:rFonts w:ascii="Times New Roman"/>
          <w:b w:val="false"/>
          <w:i w:val="false"/>
          <w:color w:val="000000"/>
          <w:sz w:val="28"/>
        </w:rPr>
        <w:t>
      1) бақылау субъектісіне (объектісіне) бармай профилактикалық бақылау нәтижелері (бақылау субъектісіне (объектісіне) бармай профилактикалық бақылау қорытындылары бойынша берілген қорытынды құжаттар);</w:t>
      </w:r>
    </w:p>
    <w:bookmarkEnd w:id="19"/>
    <w:bookmarkStart w:name="z24" w:id="20"/>
    <w:p>
      <w:pPr>
        <w:spacing w:after="0"/>
        <w:ind w:left="0"/>
        <w:jc w:val="both"/>
      </w:pPr>
      <w:r>
        <w:rPr>
          <w:rFonts w:ascii="Times New Roman"/>
          <w:b w:val="false"/>
          <w:i w:val="false"/>
          <w:color w:val="000000"/>
          <w:sz w:val="28"/>
        </w:rPr>
        <w:t>
      2) бақылау субъектілеріне (объектілеріне) бару арқылы алдыңғы тексерулердің және профилактикалық бақылаудың нәтижелері;</w:t>
      </w:r>
    </w:p>
    <w:bookmarkEnd w:id="20"/>
    <w:bookmarkStart w:name="z25" w:id="21"/>
    <w:p>
      <w:pPr>
        <w:spacing w:after="0"/>
        <w:ind w:left="0"/>
        <w:jc w:val="both"/>
      </w:pPr>
      <w:r>
        <w:rPr>
          <w:rFonts w:ascii="Times New Roman"/>
          <w:b w:val="false"/>
          <w:i w:val="false"/>
          <w:color w:val="000000"/>
          <w:sz w:val="28"/>
        </w:rPr>
        <w:t>
      3) мемлекеттік органдар мен ұйымдар ұсынатын мәліметтерді талдау нәтижелері.</w:t>
      </w:r>
    </w:p>
    <w:bookmarkEnd w:id="21"/>
    <w:bookmarkStart w:name="z26" w:id="22"/>
    <w:p>
      <w:pPr>
        <w:spacing w:after="0"/>
        <w:ind w:left="0"/>
        <w:jc w:val="both"/>
      </w:pPr>
      <w:r>
        <w:rPr>
          <w:rFonts w:ascii="Times New Roman"/>
          <w:b w:val="false"/>
          <w:i w:val="false"/>
          <w:color w:val="000000"/>
          <w:sz w:val="28"/>
        </w:rPr>
        <w:t>
      Қолда бар ақпарат көздері негізінде аккредиттеу және сәйкестікті бағалау саласындағы мемлекеттік бақылау органы бағалауға жататын субъективті өлшемшарттарды қалыптастырады.</w:t>
      </w:r>
    </w:p>
    <w:bookmarkEnd w:id="22"/>
    <w:bookmarkStart w:name="z27" w:id="23"/>
    <w:p>
      <w:pPr>
        <w:spacing w:after="0"/>
        <w:ind w:left="0"/>
        <w:jc w:val="both"/>
      </w:pPr>
      <w:r>
        <w:rPr>
          <w:rFonts w:ascii="Times New Roman"/>
          <w:b w:val="false"/>
          <w:i w:val="false"/>
          <w:color w:val="000000"/>
          <w:sz w:val="28"/>
        </w:rPr>
        <w:t>
      Субъективті өлшемшарттарды талдау және бағалау бақылау субъектісіне (объектісіне) қатысты бақылау субъектісінің (объектісінің) тексеру жүргізуді және профилактикалық бақылауды барынша ықтимал тәуекелмен шоғырландыруға мүмкіндік береді.</w:t>
      </w:r>
    </w:p>
    <w:bookmarkEnd w:id="23"/>
    <w:bookmarkStart w:name="z28" w:id="24"/>
    <w:p>
      <w:pPr>
        <w:spacing w:after="0"/>
        <w:ind w:left="0"/>
        <w:jc w:val="both"/>
      </w:pPr>
      <w:r>
        <w:rPr>
          <w:rFonts w:ascii="Times New Roman"/>
          <w:b w:val="false"/>
          <w:i w:val="false"/>
          <w:color w:val="000000"/>
          <w:sz w:val="28"/>
        </w:rPr>
        <w:t>
      Бұл ретте, талдау және бағалау кезінде бақылау нақты субъектісіне (объектісіне) қатысты бұрын ескерілген және пайдаланылған субъективті өлшемшарттардың деректері не Қазақстан Республикасының заңнамасына сәйкес талап қою мерзімі өткен деректер қолданылмайды.</w:t>
      </w:r>
    </w:p>
    <w:bookmarkEnd w:id="24"/>
    <w:bookmarkStart w:name="z29" w:id="25"/>
    <w:p>
      <w:pPr>
        <w:spacing w:after="0"/>
        <w:ind w:left="0"/>
        <w:jc w:val="both"/>
      </w:pPr>
      <w:r>
        <w:rPr>
          <w:rFonts w:ascii="Times New Roman"/>
          <w:b w:val="false"/>
          <w:i w:val="false"/>
          <w:color w:val="000000"/>
          <w:sz w:val="28"/>
        </w:rPr>
        <w:t>
      Өткен профилактикалық бақылаудың қорытындылары бойынша берілген бұзушылықтарды толық көлемде жойған бақылау субъектілеріне қатысты барып, оларды мемлекеттік бақылаудың кезекті кезеңіне тізімдерді қалыптастыру кезінде енгізуге жол берілмейді."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31" w:id="26"/>
    <w:p>
      <w:pPr>
        <w:spacing w:after="0"/>
        <w:ind w:left="0"/>
        <w:jc w:val="both"/>
      </w:pPr>
      <w:r>
        <w:rPr>
          <w:rFonts w:ascii="Times New Roman"/>
          <w:b w:val="false"/>
          <w:i w:val="false"/>
          <w:color w:val="000000"/>
          <w:sz w:val="28"/>
        </w:rPr>
        <w:t xml:space="preserve">
      "10. Салалық тәуекелдерді айқындау үшін ақпарат көздері бойынша тәуекел дәрежесін бағалаудың субъективті өлшемшарттары осы өлшемшарттарға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End w:id="26"/>
    <w:bookmarkStart w:name="z32" w:id="27"/>
    <w:p>
      <w:pPr>
        <w:spacing w:after="0"/>
        <w:ind w:left="0"/>
        <w:jc w:val="both"/>
      </w:pPr>
      <w:r>
        <w:rPr>
          <w:rFonts w:ascii="Times New Roman"/>
          <w:b w:val="false"/>
          <w:i w:val="false"/>
          <w:color w:val="000000"/>
          <w:sz w:val="28"/>
        </w:rPr>
        <w:t xml:space="preserve">
      Аккредиттеу және сәйкестікті бағалау саласындағы бұзушылықтардың маңыздылық дәрежесі бойынша бөліп көрсетілген субъективті өлшемшарттары осы өлшемшарттарға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27"/>
    <w:bookmarkStart w:name="z33" w:id="28"/>
    <w:p>
      <w:pPr>
        <w:spacing w:after="0"/>
        <w:ind w:left="0"/>
        <w:jc w:val="both"/>
      </w:pPr>
      <w:r>
        <w:rPr>
          <w:rFonts w:ascii="Times New Roman"/>
          <w:b w:val="false"/>
          <w:i w:val="false"/>
          <w:color w:val="000000"/>
          <w:sz w:val="28"/>
        </w:rPr>
        <w:t>
      мынадай мазмұндағы 12-1-тармақпен толықтырылсын:</w:t>
      </w:r>
    </w:p>
    <w:bookmarkEnd w:id="28"/>
    <w:bookmarkStart w:name="z34" w:id="29"/>
    <w:p>
      <w:pPr>
        <w:spacing w:after="0"/>
        <w:ind w:left="0"/>
        <w:jc w:val="both"/>
      </w:pPr>
      <w:r>
        <w:rPr>
          <w:rFonts w:ascii="Times New Roman"/>
          <w:b w:val="false"/>
          <w:i w:val="false"/>
          <w:color w:val="000000"/>
          <w:sz w:val="28"/>
        </w:rPr>
        <w:t>
      "12-1. Ақпараттық жүйелерді пайдалана отырып, тәуекелдерді бағалау жүйесін қалыптастыру кезінде субъективті өлшемшарттар бойынша тәуекел дәрежесінің көрсеткішін, сондай-ақ тәуекел дәрежесінің көрсеткіштерін есептеу осы өлшемшарттарға 1-қосымшаға сәйкес субъективті өлшемшарттар тізбесі негізінде жүзеге асырылады.</w:t>
      </w:r>
    </w:p>
    <w:bookmarkEnd w:id="29"/>
    <w:bookmarkStart w:name="z35" w:id="30"/>
    <w:p>
      <w:pPr>
        <w:spacing w:after="0"/>
        <w:ind w:left="0"/>
        <w:jc w:val="both"/>
      </w:pPr>
      <w:r>
        <w:rPr>
          <w:rFonts w:ascii="Times New Roman"/>
          <w:b w:val="false"/>
          <w:i w:val="false"/>
          <w:color w:val="000000"/>
          <w:sz w:val="28"/>
        </w:rPr>
        <w:t>
      Субъективті өлшемшарттар бойынша тәуекел дәрежесінің көрсеткішін есептеу (R) алдыңғы тексерулер мен бақылау субъектілеріне (объектілеріне) барып профилактикалық бақылау нәтижелері бойынша бұзушылықтар бойынша тәуекел дәрежесінің көрсеткішін (SP) және субъективті өлшемшарттар бойынша тәуекел дәрежесінің көрсеткішін (SC) қосу жолымен, кейіннен деректер мәндерін 0-ден бастап 100 баллға дейінгі ауқымда қалыпқа келтіре отырып, автоматтандырылған режимде жүзеге асырылады.</w:t>
      </w:r>
    </w:p>
    <w:bookmarkEnd w:id="30"/>
    <w:bookmarkStart w:name="z36" w:id="31"/>
    <w:p>
      <w:pPr>
        <w:spacing w:after="0"/>
        <w:ind w:left="0"/>
        <w:jc w:val="both"/>
      </w:pPr>
      <w:r>
        <w:rPr>
          <w:rFonts w:ascii="Times New Roman"/>
          <w:b w:val="false"/>
          <w:i w:val="false"/>
          <w:color w:val="000000"/>
          <w:sz w:val="28"/>
        </w:rPr>
        <w:t>
      Rаралық = SP + SC, мұнда</w:t>
      </w:r>
    </w:p>
    <w:bookmarkEnd w:id="31"/>
    <w:bookmarkStart w:name="z37" w:id="32"/>
    <w:p>
      <w:pPr>
        <w:spacing w:after="0"/>
        <w:ind w:left="0"/>
        <w:jc w:val="both"/>
      </w:pPr>
      <w:r>
        <w:rPr>
          <w:rFonts w:ascii="Times New Roman"/>
          <w:b w:val="false"/>
          <w:i w:val="false"/>
          <w:color w:val="000000"/>
          <w:sz w:val="28"/>
        </w:rPr>
        <w:t>
      Rаралық – субъективті өлшемшарттар бойынша тәуекел дәрежесінің аралық көрсеткіші,</w:t>
      </w:r>
    </w:p>
    <w:bookmarkEnd w:id="32"/>
    <w:bookmarkStart w:name="z38" w:id="33"/>
    <w:p>
      <w:pPr>
        <w:spacing w:after="0"/>
        <w:ind w:left="0"/>
        <w:jc w:val="both"/>
      </w:pPr>
      <w:r>
        <w:rPr>
          <w:rFonts w:ascii="Times New Roman"/>
          <w:b w:val="false"/>
          <w:i w:val="false"/>
          <w:color w:val="000000"/>
          <w:sz w:val="28"/>
        </w:rPr>
        <w:t>
      SР – бұзушылықтар бойынша тәуекел дәрежесінің көрсеткіші,</w:t>
      </w:r>
    </w:p>
    <w:bookmarkEnd w:id="33"/>
    <w:bookmarkStart w:name="z39" w:id="34"/>
    <w:p>
      <w:pPr>
        <w:spacing w:after="0"/>
        <w:ind w:left="0"/>
        <w:jc w:val="both"/>
      </w:pPr>
      <w:r>
        <w:rPr>
          <w:rFonts w:ascii="Times New Roman"/>
          <w:b w:val="false"/>
          <w:i w:val="false"/>
          <w:color w:val="000000"/>
          <w:sz w:val="28"/>
        </w:rPr>
        <w:t>
      SC – субъективті өлшемшарттар бойынша тәуекел дәрежесінің көрсеткіші.</w:t>
      </w:r>
    </w:p>
    <w:bookmarkEnd w:id="34"/>
    <w:bookmarkStart w:name="z40" w:id="35"/>
    <w:p>
      <w:pPr>
        <w:spacing w:after="0"/>
        <w:ind w:left="0"/>
        <w:jc w:val="both"/>
      </w:pPr>
      <w:r>
        <w:rPr>
          <w:rFonts w:ascii="Times New Roman"/>
          <w:b w:val="false"/>
          <w:i w:val="false"/>
          <w:color w:val="000000"/>
          <w:sz w:val="28"/>
        </w:rPr>
        <w:t>
      Есептеу мемлекеттік бақылаудың әрбір саласының бақылау субъектілерінің (объектілерінің) біртекті тобының әрбір бақылау субъектісі (объектісі) бойынша жүргізіледі. Бұл ретте, мемлекеттік бақылаудың бір саласының бақылау субъектілерінің (объектілерінің) біртекті тобына жататын бағаланатын бақылау субъектілерінің (объектілерінің) тізбесі деректерді кейіннен қалыпқа келтіру үшін іріктеме жиынтықты (іріктемені) құрайды.</w:t>
      </w:r>
    </w:p>
    <w:bookmarkEnd w:id="35"/>
    <w:bookmarkStart w:name="z41" w:id="36"/>
    <w:p>
      <w:pPr>
        <w:spacing w:after="0"/>
        <w:ind w:left="0"/>
        <w:jc w:val="both"/>
      </w:pPr>
      <w:r>
        <w:rPr>
          <w:rFonts w:ascii="Times New Roman"/>
          <w:b w:val="false"/>
          <w:i w:val="false"/>
          <w:color w:val="000000"/>
          <w:sz w:val="28"/>
        </w:rPr>
        <w:t>
      Субъективті өлшемшарттар бойынша тәуекел дәрежесінің көрсеткішін есептеу 0 ден 100 баллға дейінгі шкала бойынша жүргізіледі және мынадай формула бойынша жүзеге асырылады:</w:t>
      </w:r>
    </w:p>
    <w:bookmarkEnd w:id="3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448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844800" cy="90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2" w:id="37"/>
    <w:p>
      <w:pPr>
        <w:spacing w:after="0"/>
        <w:ind w:left="0"/>
        <w:jc w:val="both"/>
      </w:pPr>
      <w:r>
        <w:rPr>
          <w:rFonts w:ascii="Times New Roman"/>
          <w:b w:val="false"/>
          <w:i w:val="false"/>
          <w:color w:val="000000"/>
          <w:sz w:val="28"/>
        </w:rPr>
        <w:t xml:space="preserve">
      </w:t>
      </w:r>
    </w:p>
    <w:bookmarkEnd w:id="37"/>
    <w:p>
      <w:pPr>
        <w:spacing w:after="0"/>
        <w:ind w:left="0"/>
        <w:jc w:val="both"/>
      </w:pPr>
      <w:r>
        <w:drawing>
          <wp:inline distT="0" distB="0" distL="0" distR="0">
            <wp:extent cx="317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175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субъективті өлшемшарт көрсеткіші,</w:t>
      </w:r>
      <w:r>
        <w:br/>
      </w:r>
      <w:r>
        <w:rPr>
          <w:rFonts w:ascii="Times New Roman"/>
          <w:b w:val="false"/>
          <w:i w:val="false"/>
          <w:color w:val="000000"/>
          <w:sz w:val="28"/>
        </w:rPr>
        <w:t>
</w:t>
      </w:r>
    </w:p>
    <w:bookmarkStart w:name="z43" w:id="38"/>
    <w:p>
      <w:pPr>
        <w:spacing w:after="0"/>
        <w:ind w:left="0"/>
        <w:jc w:val="both"/>
      </w:pPr>
      <w:r>
        <w:rPr>
          <w:rFonts w:ascii="Times New Roman"/>
          <w:b w:val="false"/>
          <w:i w:val="false"/>
          <w:color w:val="000000"/>
          <w:sz w:val="28"/>
        </w:rPr>
        <w:t xml:space="preserve">
      </w:t>
      </w:r>
    </w:p>
    <w:bookmarkEnd w:id="38"/>
    <w:p>
      <w:pPr>
        <w:spacing w:after="0"/>
        <w:ind w:left="0"/>
        <w:jc w:val="both"/>
      </w:pPr>
      <w:r>
        <w:drawing>
          <wp:inline distT="0" distB="0" distL="0" distR="0">
            <wp:extent cx="39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937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xi субъективті өлшемшарт көрсеткішінің үлес салмағы,</w:t>
      </w:r>
      <w:r>
        <w:br/>
      </w:r>
      <w:r>
        <w:rPr>
          <w:rFonts w:ascii="Times New Roman"/>
          <w:b w:val="false"/>
          <w:i w:val="false"/>
          <w:color w:val="000000"/>
          <w:sz w:val="28"/>
        </w:rPr>
        <w:t>
</w:t>
      </w:r>
    </w:p>
    <w:bookmarkStart w:name="z44" w:id="39"/>
    <w:p>
      <w:pPr>
        <w:spacing w:after="0"/>
        <w:ind w:left="0"/>
        <w:jc w:val="both"/>
      </w:pPr>
      <w:r>
        <w:rPr>
          <w:rFonts w:ascii="Times New Roman"/>
          <w:b w:val="false"/>
          <w:i w:val="false"/>
          <w:color w:val="000000"/>
          <w:sz w:val="28"/>
        </w:rPr>
        <w:t>
      n – көрсеткіштер саны.</w:t>
      </w:r>
    </w:p>
    <w:bookmarkEnd w:id="39"/>
    <w:bookmarkStart w:name="z45" w:id="40"/>
    <w:p>
      <w:pPr>
        <w:spacing w:after="0"/>
        <w:ind w:left="0"/>
        <w:jc w:val="both"/>
      </w:pPr>
      <w:r>
        <w:rPr>
          <w:rFonts w:ascii="Times New Roman"/>
          <w:b w:val="false"/>
          <w:i w:val="false"/>
          <w:color w:val="000000"/>
          <w:sz w:val="28"/>
        </w:rPr>
        <w:t>
      Субъективті өлшемшарттар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End w:id="40"/>
    <w:bookmarkStart w:name="z46" w:id="41"/>
    <w:p>
      <w:pPr>
        <w:spacing w:after="0"/>
        <w:ind w:left="0"/>
        <w:jc w:val="both"/>
      </w:pPr>
      <w:r>
        <w:rPr>
          <w:rFonts w:ascii="Times New Roman"/>
          <w:b w:val="false"/>
          <w:i w:val="false"/>
          <w:color w:val="000000"/>
          <w:sz w:val="28"/>
        </w:rPr>
        <w:t>
      Субъектілер (объектілер) бойынша есептелген мәндер 0-ден 100 баллға дейінгі ауқымға қалыпқа келтіріледі. Деректерді қалыпқа келтіру мынадай формуланы пайдалана отырып, әрбір іріктеме жиынтық (іріктеме) бойынша жүзеге асырылады:</w:t>
      </w:r>
    </w:p>
    <w:bookmarkEnd w:id="4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93700" cy="317500"/>
                    </a:xfrm>
                    <a:prstGeom prst="rect">
                      <a:avLst/>
                    </a:prstGeom>
                  </pic:spPr>
                </pic:pic>
              </a:graphicData>
            </a:graphic>
          </wp:inline>
        </w:drawing>
      </w:r>
    </w:p>
    <w:p>
      <w:pPr>
        <w:spacing w:after="0"/>
        <w:ind w:left="0"/>
        <w:jc w:val="both"/>
      </w:pPr>
      <w:r>
        <w:drawing>
          <wp:inline distT="0" distB="0" distL="0" distR="0">
            <wp:extent cx="19685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9685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7" w:id="42"/>
    <w:p>
      <w:pPr>
        <w:spacing w:after="0"/>
        <w:ind w:left="0"/>
        <w:jc w:val="both"/>
      </w:pPr>
      <w:r>
        <w:rPr>
          <w:rFonts w:ascii="Times New Roman"/>
          <w:b w:val="false"/>
          <w:i w:val="false"/>
          <w:color w:val="000000"/>
          <w:sz w:val="28"/>
        </w:rPr>
        <w:t>
      R – жеке бақылау субъектісінің (объектісінің) субъективті өлшемшарттары бойынша тәуекел дәрежесінің көрсеткіші (қорытынды),</w:t>
      </w:r>
    </w:p>
    <w:bookmarkEnd w:id="42"/>
    <w:bookmarkStart w:name="z48" w:id="43"/>
    <w:p>
      <w:pPr>
        <w:spacing w:after="0"/>
        <w:ind w:left="0"/>
        <w:jc w:val="both"/>
      </w:pPr>
      <w:r>
        <w:rPr>
          <w:rFonts w:ascii="Times New Roman"/>
          <w:b w:val="false"/>
          <w:i w:val="false"/>
          <w:color w:val="000000"/>
          <w:sz w:val="28"/>
        </w:rPr>
        <w:t>
      Rmax – бір іріктеме жиынтыққа (іріктемеге) кіретін субъектілер (объектілер) бойынша субъективті өлшемшарттар бойынша тәуекел дәрежесі шкаласы бойынша ең жоғары ықтимал мән (шкаланың жоғарғы шекарасы),</w:t>
      </w:r>
    </w:p>
    <w:bookmarkEnd w:id="43"/>
    <w:bookmarkStart w:name="z49" w:id="44"/>
    <w:p>
      <w:pPr>
        <w:spacing w:after="0"/>
        <w:ind w:left="0"/>
        <w:jc w:val="both"/>
      </w:pPr>
      <w:r>
        <w:rPr>
          <w:rFonts w:ascii="Times New Roman"/>
          <w:b w:val="false"/>
          <w:i w:val="false"/>
          <w:color w:val="000000"/>
          <w:sz w:val="28"/>
        </w:rPr>
        <w:t>
      Rmin – бір іріктеме жиынтыққа (іріктемеге) кіретін субъектілер (объектілер) бойынша субъективті өлшемшарттар бойынша тәуекел дәрежесі шкаласы бойынша мүмкін болатын ең төменгі мән (шкаланың төменгі шекарасы),</w:t>
      </w:r>
    </w:p>
    <w:bookmarkEnd w:id="44"/>
    <w:bookmarkStart w:name="z50" w:id="45"/>
    <w:p>
      <w:pPr>
        <w:spacing w:after="0"/>
        <w:ind w:left="0"/>
        <w:jc w:val="both"/>
      </w:pPr>
      <w:r>
        <w:rPr>
          <w:rFonts w:ascii="Times New Roman"/>
          <w:b w:val="false"/>
          <w:i w:val="false"/>
          <w:color w:val="000000"/>
          <w:sz w:val="28"/>
        </w:rPr>
        <w:t>
      Rаралық – субъективті өлшемшарттар бойынша тәуекел дәрежесінің аралық көрсеткіші.";</w:t>
      </w:r>
    </w:p>
    <w:bookmarkEnd w:id="45"/>
    <w:bookmarkStart w:name="z51" w:id="46"/>
    <w:p>
      <w:pPr>
        <w:spacing w:after="0"/>
        <w:ind w:left="0"/>
        <w:jc w:val="both"/>
      </w:pPr>
      <w:r>
        <w:rPr>
          <w:rFonts w:ascii="Times New Roman"/>
          <w:b w:val="false"/>
          <w:i w:val="false"/>
          <w:color w:val="000000"/>
          <w:sz w:val="28"/>
        </w:rPr>
        <w:t xml:space="preserve">
      Қазақстан Республикасының сәйкестікті бағалау саласындағы аккредиттеу туралы заңнамасының сақталуына тәуекел дәрежесін бағалау өлшемшарттарына </w:t>
      </w:r>
      <w:r>
        <w:rPr>
          <w:rFonts w:ascii="Times New Roman"/>
          <w:b w:val="false"/>
          <w:i w:val="false"/>
          <w:color w:val="000000"/>
          <w:sz w:val="28"/>
        </w:rPr>
        <w:t>1-қосымша</w:t>
      </w:r>
      <w:r>
        <w:rPr>
          <w:rFonts w:ascii="Times New Roman"/>
          <w:b w:val="false"/>
          <w:i w:val="false"/>
          <w:color w:val="000000"/>
          <w:sz w:val="28"/>
        </w:rPr>
        <w:t xml:space="preserve"> осы бірлескен бұйрыққа қосымшаға сәйкес жаңа редакцияда жазылсын;</w:t>
      </w:r>
    </w:p>
    <w:bookmarkEnd w:id="46"/>
    <w:bookmarkStart w:name="z52" w:id="47"/>
    <w:p>
      <w:pPr>
        <w:spacing w:after="0"/>
        <w:ind w:left="0"/>
        <w:jc w:val="both"/>
      </w:pPr>
      <w:r>
        <w:rPr>
          <w:rFonts w:ascii="Times New Roman"/>
          <w:b w:val="false"/>
          <w:i w:val="false"/>
          <w:color w:val="000000"/>
          <w:sz w:val="28"/>
        </w:rPr>
        <w:t xml:space="preserve">
      Қазақстан Республикасының сәйкестікті бағалау саласындағы аккредиттеу туралы заңнамасының сақталуына тәуекел дәрежесін бағалау өлшемшарттарына </w:t>
      </w:r>
      <w:r>
        <w:rPr>
          <w:rFonts w:ascii="Times New Roman"/>
          <w:b w:val="false"/>
          <w:i w:val="false"/>
          <w:color w:val="000000"/>
          <w:sz w:val="28"/>
        </w:rPr>
        <w:t>2-қосымшада</w:t>
      </w:r>
      <w:r>
        <w:rPr>
          <w:rFonts w:ascii="Times New Roman"/>
          <w:b w:val="false"/>
          <w:i w:val="false"/>
          <w:color w:val="000000"/>
          <w:sz w:val="28"/>
        </w:rPr>
        <w:t>:</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bookmarkStart w:name="z54" w:id="48"/>
    <w:p>
      <w:pPr>
        <w:spacing w:after="0"/>
        <w:ind w:left="0"/>
        <w:jc w:val="both"/>
      </w:pPr>
      <w:r>
        <w:rPr>
          <w:rFonts w:ascii="Times New Roman"/>
          <w:b w:val="false"/>
          <w:i w:val="false"/>
          <w:color w:val="000000"/>
          <w:sz w:val="28"/>
        </w:rPr>
        <w:t>
      "Барып профилактикалық бақылау және жоспардан тыс тексерулер жүргізу кезінде аккредиттеу және сәйкестікті бағалау саласындағы бақылау субъектілеріне (объектілеріне) қойылатын талаптардың бұзылу дәрежесі";</w:t>
      </w:r>
    </w:p>
    <w:bookmarkEnd w:id="48"/>
    <w:bookmarkStart w:name="z55" w:id="49"/>
    <w:p>
      <w:pPr>
        <w:spacing w:after="0"/>
        <w:ind w:left="0"/>
        <w:jc w:val="both"/>
      </w:pPr>
      <w:r>
        <w:rPr>
          <w:rFonts w:ascii="Times New Roman"/>
          <w:b w:val="false"/>
          <w:i w:val="false"/>
          <w:color w:val="000000"/>
          <w:sz w:val="28"/>
        </w:rPr>
        <w:t xml:space="preserve">
      мынадай мазмұндағы жол: </w:t>
      </w:r>
    </w:p>
    <w:bookmarkEnd w:id="4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bl>
    <w:p>
      <w:pPr>
        <w:spacing w:after="0"/>
        <w:ind w:left="0"/>
        <w:jc w:val="both"/>
      </w:pPr>
      <w:r>
        <w:rPr>
          <w:rFonts w:ascii="Times New Roman"/>
          <w:b w:val="false"/>
          <w:i w:val="false"/>
          <w:color w:val="000000"/>
          <w:sz w:val="28"/>
        </w:rPr>
        <w:t xml:space="preserve">
      " </w:t>
      </w:r>
    </w:p>
    <w:bookmarkStart w:name="z56" w:id="50"/>
    <w:p>
      <w:pPr>
        <w:spacing w:after="0"/>
        <w:ind w:left="0"/>
        <w:jc w:val="both"/>
      </w:pPr>
      <w:r>
        <w:rPr>
          <w:rFonts w:ascii="Times New Roman"/>
          <w:b w:val="false"/>
          <w:i w:val="false"/>
          <w:color w:val="000000"/>
          <w:sz w:val="28"/>
        </w:rPr>
        <w:t>
      мынадай редакцияда жазылсын:</w:t>
      </w:r>
    </w:p>
    <w:bookmarkEnd w:id="5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bl>
    <w:p>
      <w:pPr>
        <w:spacing w:after="0"/>
        <w:ind w:left="0"/>
        <w:jc w:val="both"/>
      </w:pPr>
      <w:r>
        <w:rPr>
          <w:rFonts w:ascii="Times New Roman"/>
          <w:b w:val="false"/>
          <w:i w:val="false"/>
          <w:color w:val="000000"/>
          <w:sz w:val="28"/>
        </w:rPr>
        <w:t>
      ";</w:t>
      </w:r>
    </w:p>
    <w:bookmarkStart w:name="z57" w:id="51"/>
    <w:p>
      <w:pPr>
        <w:spacing w:after="0"/>
        <w:ind w:left="0"/>
        <w:jc w:val="both"/>
      </w:pPr>
      <w:r>
        <w:rPr>
          <w:rFonts w:ascii="Times New Roman"/>
          <w:b w:val="false"/>
          <w:i w:val="false"/>
          <w:color w:val="000000"/>
          <w:sz w:val="28"/>
        </w:rPr>
        <w:t xml:space="preserve">
      Қазақстан Республикасының сәйкестікті бағалау саласындағы аккредиттеу туралы заңнамасының сақталуына тәуекел дәрежесін бағалау өлшемшарттарына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w:t>
      </w:r>
      <w:r>
        <w:rPr>
          <w:rFonts w:ascii="Times New Roman"/>
          <w:b w:val="false"/>
          <w:i w:val="false"/>
          <w:color w:val="000000"/>
          <w:sz w:val="28"/>
        </w:rPr>
        <w:t xml:space="preserve"> алып тасталсын.</w:t>
      </w:r>
    </w:p>
    <w:bookmarkEnd w:id="51"/>
    <w:bookmarkStart w:name="z58" w:id="52"/>
    <w:p>
      <w:pPr>
        <w:spacing w:after="0"/>
        <w:ind w:left="0"/>
        <w:jc w:val="both"/>
      </w:pPr>
      <w:r>
        <w:rPr>
          <w:rFonts w:ascii="Times New Roman"/>
          <w:b w:val="false"/>
          <w:i w:val="false"/>
          <w:color w:val="000000"/>
          <w:sz w:val="28"/>
        </w:rPr>
        <w:t>
      2. Қазақстан Республикасы Сауда және интеграция министрлігінің Техникалық реттеу және метрология комитеті заңнамада белгіленген тәртіппен:</w:t>
      </w:r>
    </w:p>
    <w:bookmarkEnd w:id="52"/>
    <w:bookmarkStart w:name="z59" w:id="53"/>
    <w:p>
      <w:pPr>
        <w:spacing w:after="0"/>
        <w:ind w:left="0"/>
        <w:jc w:val="both"/>
      </w:pPr>
      <w:r>
        <w:rPr>
          <w:rFonts w:ascii="Times New Roman"/>
          <w:b w:val="false"/>
          <w:i w:val="false"/>
          <w:color w:val="000000"/>
          <w:sz w:val="28"/>
        </w:rPr>
        <w:t xml:space="preserve">
      1) осы бірлескен бұйрықтың Қазақстан Республикасы Әділет министрлігінде мемлекеттік тіркелуін; </w:t>
      </w:r>
    </w:p>
    <w:bookmarkEnd w:id="53"/>
    <w:bookmarkStart w:name="z60" w:id="54"/>
    <w:p>
      <w:pPr>
        <w:spacing w:after="0"/>
        <w:ind w:left="0"/>
        <w:jc w:val="both"/>
      </w:pPr>
      <w:r>
        <w:rPr>
          <w:rFonts w:ascii="Times New Roman"/>
          <w:b w:val="false"/>
          <w:i w:val="false"/>
          <w:color w:val="000000"/>
          <w:sz w:val="28"/>
        </w:rPr>
        <w:t>
      2) осы бірлескен бұйрықты Қазақстан Республикасы Сауда және интеграция министрлігінің интернет-ресурсында орналастыруды қамтамасыз етсін.</w:t>
      </w:r>
    </w:p>
    <w:bookmarkEnd w:id="54"/>
    <w:bookmarkStart w:name="z61" w:id="55"/>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Сауда және интеграция вице-министріне жүктелсін.</w:t>
      </w:r>
    </w:p>
    <w:bookmarkEnd w:id="55"/>
    <w:bookmarkStart w:name="z62" w:id="5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w:t>
            </w:r>
          </w:p>
          <w:p>
            <w:pPr>
              <w:spacing w:after="20"/>
              <w:ind w:left="20"/>
              <w:jc w:val="both"/>
            </w:pPr>
            <w:r>
              <w:rPr>
                <w:rFonts w:ascii="Times New Roman"/>
                <w:b/>
                <w:i w:val="false"/>
                <w:color w:val="000000"/>
                <w:sz w:val="20"/>
              </w:rPr>
              <w:t>экономика министрі</w:t>
            </w:r>
          </w:p>
          <w:p>
            <w:pPr>
              <w:spacing w:after="20"/>
              <w:ind w:left="20"/>
              <w:jc w:val="both"/>
            </w:pPr>
            <w:r>
              <w:rPr>
                <w:rFonts w:ascii="Times New Roman"/>
                <w:b/>
                <w:i w:val="false"/>
                <w:color w:val="000000"/>
                <w:sz w:val="20"/>
              </w:rPr>
              <w:t>__________А. Куантыров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Премьер-</w:t>
            </w:r>
          </w:p>
          <w:p>
            <w:pPr>
              <w:spacing w:after="20"/>
              <w:ind w:left="20"/>
              <w:jc w:val="both"/>
            </w:pPr>
            <w:r>
              <w:rPr>
                <w:rFonts w:ascii="Times New Roman"/>
                <w:b/>
                <w:i w:val="false"/>
                <w:color w:val="000000"/>
                <w:sz w:val="20"/>
              </w:rPr>
              <w:t>Министрінің орынбасары - Сауда және</w:t>
            </w:r>
          </w:p>
          <w:p>
            <w:pPr>
              <w:spacing w:after="20"/>
              <w:ind w:left="20"/>
              <w:jc w:val="both"/>
            </w:pPr>
            <w:r>
              <w:rPr>
                <w:rFonts w:ascii="Times New Roman"/>
                <w:b/>
                <w:i w:val="false"/>
                <w:color w:val="000000"/>
                <w:sz w:val="20"/>
              </w:rPr>
              <w:t>интеграция министрі</w:t>
            </w:r>
          </w:p>
          <w:p>
            <w:pPr>
              <w:spacing w:after="20"/>
              <w:ind w:left="20"/>
              <w:jc w:val="both"/>
            </w:pPr>
            <w:r>
              <w:rPr>
                <w:rFonts w:ascii="Times New Roman"/>
                <w:b/>
                <w:i w:val="false"/>
                <w:color w:val="000000"/>
                <w:sz w:val="20"/>
              </w:rPr>
              <w:t>__________С. Жумангарин</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Бас прокуратурасы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Құқықтық статистика және</w:t>
            </w:r>
            <w:r>
              <w:br/>
            </w:r>
            <w:r>
              <w:rPr>
                <w:rFonts w:ascii="Times New Roman"/>
                <w:b w:val="false"/>
                <w:i w:val="false"/>
                <w:color w:val="000000"/>
                <w:sz w:val="20"/>
              </w:rPr>
              <w:t>арнайы</w:t>
            </w:r>
            <w:r>
              <w:br/>
            </w:r>
            <w:r>
              <w:rPr>
                <w:rFonts w:ascii="Times New Roman"/>
                <w:b w:val="false"/>
                <w:i w:val="false"/>
                <w:color w:val="000000"/>
                <w:sz w:val="20"/>
              </w:rPr>
              <w:t>есепке алу жөніндегі комитеті</w:t>
            </w:r>
            <w:r>
              <w:br/>
            </w: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министрі</w:t>
            </w:r>
            <w:r>
              <w:br/>
            </w:r>
            <w:r>
              <w:rPr>
                <w:rFonts w:ascii="Times New Roman"/>
                <w:b w:val="false"/>
                <w:i w:val="false"/>
                <w:color w:val="000000"/>
                <w:sz w:val="20"/>
              </w:rPr>
              <w:t>2023 жылғы 12 маусымдағы</w:t>
            </w:r>
            <w:r>
              <w:br/>
            </w:r>
            <w:r>
              <w:rPr>
                <w:rFonts w:ascii="Times New Roman"/>
                <w:b w:val="false"/>
                <w:i w:val="false"/>
                <w:color w:val="000000"/>
                <w:sz w:val="20"/>
              </w:rPr>
              <w:t>№ 107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Сауда және интеграция министрі</w:t>
            </w:r>
            <w:r>
              <w:br/>
            </w:r>
            <w:r>
              <w:rPr>
                <w:rFonts w:ascii="Times New Roman"/>
                <w:b w:val="false"/>
                <w:i w:val="false"/>
                <w:color w:val="000000"/>
                <w:sz w:val="20"/>
              </w:rPr>
              <w:t>2023 жылғы 12 маусымдағы</w:t>
            </w:r>
            <w:r>
              <w:br/>
            </w:r>
            <w:r>
              <w:rPr>
                <w:rFonts w:ascii="Times New Roman"/>
                <w:b w:val="false"/>
                <w:i w:val="false"/>
                <w:color w:val="000000"/>
                <w:sz w:val="20"/>
              </w:rPr>
              <w:t>№ 222-НҚ Бірлескен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сәйкестiктi бағалау саласындағы</w:t>
            </w:r>
            <w:r>
              <w:br/>
            </w:r>
            <w:r>
              <w:rPr>
                <w:rFonts w:ascii="Times New Roman"/>
                <w:b w:val="false"/>
                <w:i w:val="false"/>
                <w:color w:val="000000"/>
                <w:sz w:val="20"/>
              </w:rPr>
              <w:t>аккредиттеу туралы</w:t>
            </w:r>
            <w:r>
              <w:br/>
            </w:r>
            <w:r>
              <w:rPr>
                <w:rFonts w:ascii="Times New Roman"/>
                <w:b w:val="false"/>
                <w:i w:val="false"/>
                <w:color w:val="000000"/>
                <w:sz w:val="20"/>
              </w:rPr>
              <w:t>заңнамасының сақталуы</w:t>
            </w:r>
            <w:r>
              <w:br/>
            </w:r>
            <w:r>
              <w:rPr>
                <w:rFonts w:ascii="Times New Roman"/>
                <w:b w:val="false"/>
                <w:i w:val="false"/>
                <w:color w:val="000000"/>
                <w:sz w:val="20"/>
              </w:rPr>
              <w:t>бойынша тәуекел дәрежесінің</w:t>
            </w:r>
            <w:r>
              <w:br/>
            </w:r>
            <w:r>
              <w:rPr>
                <w:rFonts w:ascii="Times New Roman"/>
                <w:b w:val="false"/>
                <w:i w:val="false"/>
                <w:color w:val="000000"/>
                <w:sz w:val="20"/>
              </w:rPr>
              <w:t>бағалау өлшемшарттарына</w:t>
            </w:r>
            <w:r>
              <w:br/>
            </w:r>
            <w:r>
              <w:rPr>
                <w:rFonts w:ascii="Times New Roman"/>
                <w:b w:val="false"/>
                <w:i w:val="false"/>
                <w:color w:val="000000"/>
                <w:sz w:val="20"/>
              </w:rPr>
              <w:t>1-қосымша</w:t>
            </w:r>
          </w:p>
        </w:tc>
      </w:tr>
    </w:tbl>
    <w:bookmarkStart w:name="z64" w:id="57"/>
    <w:p>
      <w:pPr>
        <w:spacing w:after="0"/>
        <w:ind w:left="0"/>
        <w:jc w:val="left"/>
      </w:pPr>
      <w:r>
        <w:rPr>
          <w:rFonts w:ascii="Times New Roman"/>
          <w:b/>
          <w:i w:val="false"/>
          <w:color w:val="000000"/>
        </w:rPr>
        <w:t xml:space="preserve"> Субъективті өлшемшарттар бойынша тәуекел дәрежесін айқындауға арналған субъективті өлшемшарттар тізбесі</w:t>
      </w:r>
    </w:p>
    <w:bookmarkEnd w:id="57"/>
    <w:p>
      <w:pPr>
        <w:spacing w:after="0"/>
        <w:ind w:left="0"/>
        <w:jc w:val="both"/>
      </w:pPr>
      <w:r>
        <w:rPr>
          <w:rFonts w:ascii="Times New Roman"/>
          <w:b w:val="false"/>
          <w:i w:val="false"/>
          <w:color w:val="000000"/>
          <w:sz w:val="28"/>
        </w:rPr>
        <w:t>
      Қазақстан Республикасы Кәсіпкерлік кодексінің 138-бабына сәйкес бақылау</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субъектілердің (объектілердің) біртекті тобының атауы</w:t>
      </w:r>
    </w:p>
    <w:p>
      <w:pPr>
        <w:spacing w:after="0"/>
        <w:ind w:left="0"/>
        <w:jc w:val="both"/>
      </w:pPr>
      <w:r>
        <w:rPr>
          <w:rFonts w:ascii="Times New Roman"/>
          <w:b w:val="false"/>
          <w:i w:val="false"/>
          <w:color w:val="000000"/>
          <w:sz w:val="28"/>
        </w:rPr>
        <w:t>
      қатысты Қазақстан Республикасының сәйкестікті бағалау саласындағы аккредиттеу туралы заңнамасының сақталуына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(жиынтығында 100 баллдан аспауы тиіс), wi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 мәні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Барып профилактикалық бақылау үшін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жөніндегі органға қатысты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субъектілеріне (объектілеріне) бармай жүргізілген профилактикалық бақылау шеңберінде берілген ұсынымның орындалуы бойынша ақпарат ұсынбау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профилактикалық бақылау нәтижелері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болу фактісі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Өлшемдерді орындау әдістемелерін метрологиялық аттестаттауды жүзеге асыратын заңды тұлғаларға, тексеру зертханасына (орталығына), сәйкестікті растау жөніндегі органға және сынақ зертханасына (орталығына) қатысты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субъектілеріне (объектілеріне) бармай жүргізілген профилактикалық бақылау шеңберінде берілген ұсынымның орындалуы бойынша ақпарат ұсынбау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профилактикалық бақылау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болу фактісі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жөніндегі орган жүргізген жоспарлы және жоспардан тыс бағалаулардың, сондай-ақ аккредиттеу субъектісі қызметінің мониторингінің нәтижелері бойынша Қазақстан Республикасының сәйкестікті бағалау саласындағы аккредиттеу туралы заңнамасының бұзу және аккредиттеу өлшемшарттарына сәйкес келмеу туралы расталған мәліметтердің болуы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