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21685" w14:textId="5e216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"Реттеліп көрсетілетін қызметтерді ұсынудың үлгілік шарттарын бекіту туралы" 2019 жылғы 24 маусымдағы № 58 және "Табиғи монополиялар субъектілері қызметкерлерінің нақты іс-қимыл тәртібі бар қызметтер көрсетудің үлгілік регламенттерін бекіту туралы" 2021 жылғы 6 қаңтардағы № 3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26 мамырдағы № 82 бұйрығы. Қазақстан Республикасының Әділет министрлігінде 2023 жылғы 29 мамырда № 32601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"Реттеліп көрсетілетін қызметтерді ұсынудың үлгілік шарттарын бекіту туралы" Қазақстан Республикасы Ұлттық экономика министрінің 2019 жылғы 24 маусымдағы № 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18889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Мұнай тасымалдау жөніндегі көрсетілетін қызметтерді ұсынуға арналған үлгілік </w:t>
      </w:r>
      <w:r>
        <w:rPr>
          <w:rFonts w:ascii="Times New Roman"/>
          <w:b w:val="false"/>
          <w:i w:val="false"/>
          <w:color w:val="000000"/>
          <w:sz w:val="28"/>
        </w:rPr>
        <w:t>шартында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Магистральдық мұнай құбыры жүйесіне Тұтынушы тапсырған барлық мұнайды сақтауға Өнім беруші жауапты болады. Тасымалдаудың толық бір айлық кезеңінде магистральдық мұнай құбыры жүйесінде тұрған, Тұтынушының мұнайының бөлінбеген қалдығын сақтау үшін (магистральдық мұнай құбыры жүйесін толтыру үшін Тұтынушы берген мұнайды шегере отырып) тарифті есептеу мынадай түрде айқындалатын:</w:t>
      </w:r>
    </w:p>
    <w:bookmarkStart w:name="z4" w:id="0"/>
    <w:p>
      <w:pPr>
        <w:spacing w:after="0"/>
        <w:ind w:left="0"/>
        <w:jc w:val="both"/>
      </w:pPr>
      <w:r>
        <w:rPr>
          <w:rFonts w:ascii="Times New Roman"/>
          <w:b w:val="false"/>
          <w:i w:val="false"/>
          <w:color w:val="000000"/>
          <w:sz w:val="28"/>
        </w:rPr>
        <w:t>
      егер тасымалдаудың бір айлық кезеңінің соңындағы мұнайдың бөлінбеген қалдығы тасымалдаудың бір айлық кезеңінің басындағы қалдықтан артық болса, онда тасымалдаудың бір айлық кезеңінің басындағы бөлінбеген қалдық сақтаудың толық бір айлық кезеңі сақталған көлем болып есептелетін;</w:t>
      </w:r>
    </w:p>
    <w:bookmarkEnd w:id="0"/>
    <w:bookmarkStart w:name="z5" w:id="1"/>
    <w:p>
      <w:pPr>
        <w:spacing w:after="0"/>
        <w:ind w:left="0"/>
        <w:jc w:val="both"/>
      </w:pPr>
      <w:r>
        <w:rPr>
          <w:rFonts w:ascii="Times New Roman"/>
          <w:b w:val="false"/>
          <w:i w:val="false"/>
          <w:color w:val="000000"/>
          <w:sz w:val="28"/>
        </w:rPr>
        <w:t>
      егер тасымалдаудың бір айлық кезеңінің аяғындағы мұнайдың бөлінбеген қалдығы тасымалдаудың бір айлық кезеңінің басындағы қалдықтан аз болса, онда тасымалдаудың толық бір айлық кезеңі тасымалдаудың айлық кезеңінің аяғындағы бөлінбеген қалдық сақталған көлем болып есептелетін жағдайларда.";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"Табиғи монополиялар субъектілері қызметкерлерінің нақты іс-қимыл тәртібі бар қызметтер көрсетудің үлгілік регламенттерін бекіту туралы" Қазақстан Республикасы Ұлттық экономика министрінің 2021 жылғы 6 қаңтардағы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22039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Мұнайды және (немесе) мұнай өнімдерін Қазақстан Республикасының аумағы арқылы транзиттеу және Қазақстан Республикасының шегінен тыс жерге экспорттау мақсатында тасымалдауды қоспағанда, оларды магистральдық құбыржолдары арқылы тасымалдау саласындағы табиғи монополиялар субъектілері қызметкерлерінің нақты іс-қимыл тәртібі бар қызметтер көрсетудің үлгілік </w:t>
      </w:r>
      <w:r>
        <w:rPr>
          <w:rFonts w:ascii="Times New Roman"/>
          <w:b w:val="false"/>
          <w:i w:val="false"/>
          <w:color w:val="000000"/>
          <w:sz w:val="28"/>
        </w:rPr>
        <w:t>регламентінде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 Тұтынушы магистральдық мұнай құбыры жүйесіне тапсырған барлық мұнай табиғи монополия субъектісінде жауапты сақтауда болады. Магистральдық мұнай құбыры жүйесінде тасымалдаудың толық айлық кезеңінде болған тұтынушы мұнайының бөлінбеген қалдығын (магистральдық мұнай құбыры жүйесін толтыру үшін Тұтынушы берген мұнайды шегере отырып) сақтағаны үшін тарифті есептеу, төмендегідей айқындалады:</w:t>
      </w:r>
    </w:p>
    <w:bookmarkStart w:name="z9" w:id="2"/>
    <w:p>
      <w:pPr>
        <w:spacing w:after="0"/>
        <w:ind w:left="0"/>
        <w:jc w:val="both"/>
      </w:pPr>
      <w:r>
        <w:rPr>
          <w:rFonts w:ascii="Times New Roman"/>
          <w:b w:val="false"/>
          <w:i w:val="false"/>
          <w:color w:val="000000"/>
          <w:sz w:val="28"/>
        </w:rPr>
        <w:t>
      егер тасымалдаудың айлық кезеңінің соңындағы мұнайдың бөлінбеген қалдығы тасымалдаудың айлық кезеңінің басындағы қалдықтан артық болған жағдайда, тасымалдаудың айлық кезеңінің басындағы бөлінбеген қалдық тасымалдаудың толық айлық кезеңі сақталған көлем болып есептеледі;</w:t>
      </w:r>
    </w:p>
    <w:bookmarkEnd w:id="2"/>
    <w:bookmarkStart w:name="z10" w:id="3"/>
    <w:p>
      <w:pPr>
        <w:spacing w:after="0"/>
        <w:ind w:left="0"/>
        <w:jc w:val="both"/>
      </w:pPr>
      <w:r>
        <w:rPr>
          <w:rFonts w:ascii="Times New Roman"/>
          <w:b w:val="false"/>
          <w:i w:val="false"/>
          <w:color w:val="000000"/>
          <w:sz w:val="28"/>
        </w:rPr>
        <w:t>
      егер тасымалдаудың айлық кезеңінің соңындағы мұнайдың бөлінбеген қалдығы тасымалдаудың айлық кезеңінің басындағы қалдықтан кем болған жағдайда, тасымалдаудың айлық кезеңінің соңындағы бөлінбеген қалдық тасымалдаудың толық айлық кезеңі сақталған көлем болып есептеледі.".</w:t>
      </w:r>
    </w:p>
    <w:bookmarkEnd w:id="3"/>
    <w:bookmarkStart w:name="z11" w:id="4"/>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4"/>
    <w:bookmarkStart w:name="z12"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5"/>
    <w:bookmarkStart w:name="z13"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w:t>
      </w:r>
    </w:p>
    <w:p>
      <w:pPr>
        <w:spacing w:after="0"/>
        <w:ind w:left="0"/>
        <w:jc w:val="both"/>
      </w:pPr>
      <w:r>
        <w:rPr>
          <w:rFonts w:ascii="Times New Roman"/>
          <w:b w:val="false"/>
          <w:i w:val="false"/>
          <w:color w:val="000000"/>
          <w:sz w:val="28"/>
        </w:rPr>
        <w:t>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