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bf7b" w14:textId="a49b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5 мамырдағы № 22-1 шешімі. Қазақстан Республикасының Әділет министрлігінде 2022 жылғы 6 мамырда № 27919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алғашқы ресми жарияланған күнінен кейін күнтізбелік он күн өткен соң қолданысқа енгізіледі және 01.01.2022 бастап туындаған қатынастарға таратылады, осы шешімнің 2-тармағына сәйкес.</w:t>
      </w:r>
    </w:p>
    <w:bookmarkStart w:name="z3" w:id="0"/>
    <w:p>
      <w:pPr>
        <w:spacing w:after="0"/>
        <w:ind w:left="0"/>
        <w:jc w:val="both"/>
      </w:pPr>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Теректі аудандық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енгізіледі және 2022 жылғы 1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