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9bf" w14:textId="c8f4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20 қазандағы № 200 қаулысы. Қазақстан Республикасының Әділет министрлігінде 2022 жылғы 22 қазанда № 30292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2022-2023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әкiмiнiң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әкiмдiгiнiң 19.12.2022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көлемі,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жақындаған аймақта бір айда бір маманды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Зергерлік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қызмет көрсету және жөндеу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Машина жасау технологиясы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07211000 Жемістер мен көкөністерді сақтау және қайта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 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 Талшықты материалдарды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Гидротехникалық мелиорация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Жеміс-көкөніс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Өсімдікті қорғау және карантин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 Бақ-саябақ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Шаштараз өнері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Тамақтану саласында қызмет көрсетуді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Өрт қауіпсіздігі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орта білімнен кейінгі білімі бар кадрларды даярлауға арналған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тапсырысының көлемі,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жақындаған аймақта бір айда бір маманды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