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883a" w14:textId="0878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2021 жылғы 25 қазандағы № 8/123-VІІ "Аягөз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Абай облысы Аягөз аудандық мәслихатының 2022 жылғы 28 қыркүйектегі № 17/318-VII шешімі. Қазақстан Республикасының Әділет министрлігінде 2022 жылғы 4 қазанда № 29998 болып тіркелді</w:t>
      </w:r>
    </w:p>
    <w:p>
      <w:pPr>
        <w:spacing w:after="0"/>
        <w:ind w:left="0"/>
        <w:jc w:val="both"/>
      </w:pPr>
      <w:bookmarkStart w:name="z5" w:id="0"/>
      <w:r>
        <w:rPr>
          <w:rFonts w:ascii="Times New Roman"/>
          <w:b w:val="false"/>
          <w:i w:val="false"/>
          <w:color w:val="000000"/>
          <w:sz w:val="28"/>
        </w:rPr>
        <w:t>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"Аягөз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25 қазандағы №8/123-VІІ (Нормативтік құқықтық актілерді мемлекеттік тіркеу тізілімінде №25093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"Аягөз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"1. Аягөз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2022 жылғы 28 қыркүйектегі</w:t>
            </w:r>
            <w:r>
              <w:br/>
            </w:r>
            <w:r>
              <w:rPr>
                <w:rFonts w:ascii="Times New Roman"/>
                <w:b w:val="false"/>
                <w:i w:val="false"/>
                <w:color w:val="000000"/>
                <w:sz w:val="20"/>
              </w:rPr>
              <w:t>№ 17/318-VII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2021 жылғы 25 қазандағы </w:t>
            </w:r>
            <w:r>
              <w:br/>
            </w:r>
            <w:r>
              <w:rPr>
                <w:rFonts w:ascii="Times New Roman"/>
                <w:b w:val="false"/>
                <w:i w:val="false"/>
                <w:color w:val="000000"/>
                <w:sz w:val="20"/>
              </w:rPr>
              <w:t xml:space="preserve">№ 8/123-VII шешіміне </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Аягөз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7" w:id="9"/>
    <w:p>
      <w:pPr>
        <w:spacing w:after="0"/>
        <w:ind w:left="0"/>
        <w:jc w:val="both"/>
      </w:pPr>
      <w:r>
        <w:rPr>
          <w:rFonts w:ascii="Times New Roman"/>
          <w:b w:val="false"/>
          <w:i w:val="false"/>
          <w:color w:val="000000"/>
          <w:sz w:val="28"/>
        </w:rPr>
        <w:t xml:space="preserve">
      1. Осы Аягөз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қарай-шығындарды өтеу қағидалары) сәйкес әзірленді.</w:t>
      </w:r>
    </w:p>
    <w:bookmarkEnd w:id="9"/>
    <w:bookmarkStart w:name="z18"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балалар қатарындағы кемтар балаларды үйде оқу фактісін растайтын оқу орынының анықтамасы негізінде "Аягөз ауданы әкімдігінің жұмыспен қамту және әлеуметтік бағдарламалар бөлімі" мемлекеттік мекемесімен жүзеге асырылады.</w:t>
      </w:r>
    </w:p>
    <w:bookmarkEnd w:id="10"/>
    <w:bookmarkStart w:name="z19" w:id="11"/>
    <w:p>
      <w:pPr>
        <w:spacing w:after="0"/>
        <w:ind w:left="0"/>
        <w:jc w:val="both"/>
      </w:pPr>
      <w:r>
        <w:rPr>
          <w:rFonts w:ascii="Times New Roman"/>
          <w:b w:val="false"/>
          <w:i w:val="false"/>
          <w:color w:val="000000"/>
          <w:sz w:val="28"/>
        </w:rPr>
        <w:t>
      3. Үйде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адамдардан басқа) үйде оқытылатын мүгедектігі бар балалардың ата-анасының біреуіне немесе өзге заңды өкілдеріне отбасының табысына қарамастан беріледі.</w:t>
      </w:r>
    </w:p>
    <w:bookmarkEnd w:id="11"/>
    <w:bookmarkStart w:name="z20" w:id="12"/>
    <w:p>
      <w:pPr>
        <w:spacing w:after="0"/>
        <w:ind w:left="0"/>
        <w:jc w:val="both"/>
      </w:pPr>
      <w:r>
        <w:rPr>
          <w:rFonts w:ascii="Times New Roman"/>
          <w:b w:val="false"/>
          <w:i w:val="false"/>
          <w:color w:val="000000"/>
          <w:sz w:val="28"/>
        </w:rPr>
        <w:t>
      4. Оқытуға жұмсаған шығындарын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1" w:id="13"/>
    <w:p>
      <w:pPr>
        <w:spacing w:after="0"/>
        <w:ind w:left="0"/>
        <w:jc w:val="both"/>
      </w:pPr>
      <w:r>
        <w:rPr>
          <w:rFonts w:ascii="Times New Roman"/>
          <w:b w:val="false"/>
          <w:i w:val="false"/>
          <w:color w:val="000000"/>
          <w:sz w:val="28"/>
        </w:rPr>
        <w:t>
      5. Шығындарды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2" w:id="14"/>
    <w:p>
      <w:pPr>
        <w:spacing w:after="0"/>
        <w:ind w:left="0"/>
        <w:jc w:val="both"/>
      </w:pPr>
      <w:r>
        <w:rPr>
          <w:rFonts w:ascii="Times New Roman"/>
          <w:b w:val="false"/>
          <w:i w:val="false"/>
          <w:color w:val="000000"/>
          <w:sz w:val="28"/>
        </w:rPr>
        <w:t xml:space="preserve">
      6. Мүгедектігі бар балалар қатарындағы кемтар балаларды жеке оқыту жоспары бойынша үйде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қандастармен жеке басын сәйкестендіру үшін, жеке басын куәландыратын құжат орнына, қандас куәлігі ұсынылады.</w:t>
      </w:r>
    </w:p>
    <w:bookmarkEnd w:id="14"/>
    <w:bookmarkStart w:name="z23"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оқу жылы аяқталғанға дейін әр мүгедектігі бар балаға төрт айлық есептік көрсеткішке тең.</w:t>
      </w:r>
    </w:p>
    <w:bookmarkEnd w:id="15"/>
    <w:bookmarkStart w:name="z24" w:id="16"/>
    <w:p>
      <w:pPr>
        <w:spacing w:after="0"/>
        <w:ind w:left="0"/>
        <w:jc w:val="both"/>
      </w:pPr>
      <w:r>
        <w:rPr>
          <w:rFonts w:ascii="Times New Roman"/>
          <w:b w:val="false"/>
          <w:i w:val="false"/>
          <w:color w:val="000000"/>
          <w:sz w:val="28"/>
        </w:rPr>
        <w:t xml:space="preserve">
      8. Үйде оқытуға жұмсаған шығындарды өтемеу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