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82e9" w14:textId="9df8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шоттар жүйесінде экологиялық шоттарды құрастыру үшін қажетті алғашқы көрсеткіштерді қалыптастыру бойынша әдістемені бекіту туралы" Қазақстан Республикасы Ұлттық экономика министрлігі Статистика комитеті төрағасының 2016 жылғы 12 қазандағы № 238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13 желтоқсандағы № 39 бұйрығы. Қазақстан Республикасының Әділет министрлігінде 2022 жылғы 14 желтоқсанда № 31097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шоттар жүйесінде экологиялық шоттарды құрастыру үшін қажетті алғашқы көрсеткіштерді қалыптастыру бойынша әдістемені бекіту туралы" Қазақстан Республикасы Ұлттық экономика министрлігі Статистика комитеті төрағасының 2016 жылғы 12 қазандағы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жылғы 14 қарашада № 14417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20)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Ұлттық шоттар жүйесінде экологиялық шоттарды құрастыру үшін қажетті алғашқы көрсеткіштерді қалыптастыру бойынша </w:t>
      </w:r>
      <w:r>
        <w:rPr>
          <w:rFonts w:ascii="Times New Roman"/>
          <w:b w:val="false"/>
          <w:i w:val="false"/>
          <w:color w:val="000000"/>
          <w:sz w:val="28"/>
        </w:rPr>
        <w:t>әдістемеде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Әдістемені Қазақстан Республикасы Стратегиялық жоспарлау және реформалар агенттігінің Ұлттық статистика бюросы (бұдан әрі – Бюро) экологиялық көрсеткіштерді қалыптастыру кезінде қолданады.";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"46. Экономика салалары бойынша өндіріс қалдықтарының көлемі туралы ақпарат қоршаған ортаны қорғау саласындағы уәкілетті органның әкімшілік деректері негізінде жыл сайын қалыптастырылады.";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"48. Өндіріс қалдықтары туралы ақпарат жоғарыда аталған қауіптіліктің 3 деңгейі бойынша қалыптастырылады және: химиялық және медициналық қалдықтар, радиоактивті қалдықтар, металл қалдықтары, қайталама өңдеуге жарайтын металл емес қалдықтар, кәдеге жаратылған жабдық және көлік құралдары, өсімдік және жануарлардан шыққан қалдықтар, аралас тұрмыстық және коммерциялық қалдықтар, минералды-топырақ қалдықтары, жану қалдықтары, өзге де қалдықтар деп топталады. Өндіріс қалдықтары бойынша деректерді қалыптастыру кезінде ЭҚЖЖ номенклатурасы экономикалық қызмет түрін сәйкестендіру үшін қолданылады.".</w:t>
      </w:r>
    </w:p>
    <w:bookmarkEnd w:id="7"/>
    <w:bookmarkStart w:name="z12" w:id="8"/>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20"/>
              <w:ind w:left="20"/>
              <w:jc w:val="both"/>
            </w:pPr>
            <w:r>
              <w:rPr>
                <w:rFonts w:ascii="Times New Roman"/>
                <w:b w:val="false"/>
                <w:i/>
                <w:color w:val="000000"/>
                <w:sz w:val="20"/>
              </w:rPr>
              <w:t>статистика бюросы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