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ea71" w14:textId="ddde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25 қарашадағы № ҚР ДСМ-140 бұйрығы. Қазақстан Республикасының Әділет министрлігінде 2022 жылғы 28 қарашада № 30768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24.11.2022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w:t>
      </w:r>
      <w:r>
        <w:rPr>
          <w:rFonts w:ascii="Times New Roman"/>
          <w:b w:val="false"/>
          <w:i w:val="false"/>
          <w:color w:val="000000"/>
          <w:sz w:val="28"/>
        </w:rPr>
        <w:t>жүйесі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24 қарашадан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министрлiгi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25 қарашадағы</w:t>
            </w:r>
            <w:r>
              <w:br/>
            </w:r>
            <w:r>
              <w:rPr>
                <w:rFonts w:ascii="Times New Roman"/>
                <w:b w:val="false"/>
                <w:i w:val="false"/>
                <w:color w:val="000000"/>
                <w:sz w:val="20"/>
              </w:rPr>
              <w:t>№ ҚР ДСМ-140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w:t>
      </w:r>
      <w:r>
        <w:rPr>
          <w:rFonts w:ascii="Times New Roman"/>
          <w:b w:val="false"/>
          <w:i w:val="false"/>
          <w:color w:val="000000"/>
          <w:sz w:val="28"/>
        </w:rPr>
        <w:t>жүйесі</w:t>
      </w:r>
      <w:r>
        <w:rPr>
          <w:rFonts w:ascii="Times New Roman"/>
          <w:b w:val="false"/>
          <w:i w:val="false"/>
          <w:color w:val="000000"/>
          <w:sz w:val="28"/>
        </w:rPr>
        <w:t xml:space="preserve"> (бұдан әрі – еңбекке ақы төлеудің үлгілік жүйесі) "Қазақстан Республикасының биологиялық қауіпсіздігі туралы" Қазақстан Республикасы Заңының 10-бабы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шаруашылық жүргізу құқығындағы мемлекеттік кәсіпорындардың мамандары мен көмекші персоналының еңбегіне ақы төлеу тәртібін айқындайды.</w:t>
      </w:r>
    </w:p>
    <w:bookmarkEnd w:id="10"/>
    <w:bookmarkStart w:name="z13" w:id="11"/>
    <w:p>
      <w:pPr>
        <w:spacing w:after="0"/>
        <w:ind w:left="0"/>
        <w:jc w:val="both"/>
      </w:pPr>
      <w:r>
        <w:rPr>
          <w:rFonts w:ascii="Times New Roman"/>
          <w:b w:val="false"/>
          <w:i w:val="false"/>
          <w:color w:val="000000"/>
          <w:sz w:val="28"/>
        </w:rPr>
        <w:t>
      2. Еңбекке ақы төлеу жүйесінде мынадай анықтамалар қолданылады:</w:t>
      </w:r>
    </w:p>
    <w:bookmarkEnd w:id="11"/>
    <w:bookmarkStart w:name="z14" w:id="12"/>
    <w:p>
      <w:pPr>
        <w:spacing w:after="0"/>
        <w:ind w:left="0"/>
        <w:jc w:val="both"/>
      </w:pPr>
      <w:r>
        <w:rPr>
          <w:rFonts w:ascii="Times New Roman"/>
          <w:b w:val="false"/>
          <w:i w:val="false"/>
          <w:color w:val="000000"/>
          <w:sz w:val="28"/>
        </w:rPr>
        <w:t>
      1)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12"/>
    <w:bookmarkStart w:name="z15" w:id="13"/>
    <w:p>
      <w:pPr>
        <w:spacing w:after="0"/>
        <w:ind w:left="0"/>
        <w:jc w:val="both"/>
      </w:pPr>
      <w:r>
        <w:rPr>
          <w:rFonts w:ascii="Times New Roman"/>
          <w:b w:val="false"/>
          <w:i w:val="false"/>
          <w:color w:val="000000"/>
          <w:sz w:val="28"/>
        </w:rPr>
        <w:t xml:space="preserve">
      2) еңбекке ақы төлеу –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End w:id="13"/>
    <w:bookmarkStart w:name="z16" w:id="14"/>
    <w:p>
      <w:pPr>
        <w:spacing w:after="0"/>
        <w:ind w:left="0"/>
        <w:jc w:val="both"/>
      </w:pPr>
      <w:r>
        <w:rPr>
          <w:rFonts w:ascii="Times New Roman"/>
          <w:b w:val="false"/>
          <w:i w:val="false"/>
          <w:color w:val="000000"/>
          <w:sz w:val="28"/>
        </w:rPr>
        <w:t>
      3) көмекші персонал – патогенді биологиялық агенттермен (бұдан әрі – ПБА) жұмыс істеуді жүзеге асыратын субъектілердің ПБА жұмыс істеу кезінде қосалқы функцияны орындайтын жұмыскерлері (санитар, дезинфектор, жүргізуші);</w:t>
      </w:r>
    </w:p>
    <w:bookmarkEnd w:id="14"/>
    <w:bookmarkStart w:name="z17" w:id="15"/>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маман – техникалық және кәсіптік және (немесе) орта білімнен кейінгі білімі және (немесе) жоғары және (немесе) жоғары білімнен кейінгі білімі және (немесе) ғылыми дәрежесі бар және белгіленген тәртіппен ПБА жұмыс істеуге жіберілген жеке тұлға.</w:t>
      </w:r>
    </w:p>
    <w:bookmarkEnd w:id="15"/>
    <w:bookmarkStart w:name="z18" w:id="16"/>
    <w:p>
      <w:pPr>
        <w:spacing w:after="0"/>
        <w:ind w:left="0"/>
        <w:jc w:val="left"/>
      </w:pPr>
      <w:r>
        <w:rPr>
          <w:rFonts w:ascii="Times New Roman"/>
          <w:b/>
          <w:i w:val="false"/>
          <w:color w:val="000000"/>
        </w:rPr>
        <w:t xml:space="preserve"> 2-тарау. Еңбекке ақы төлеудің үлгілік жүйесі</w:t>
      </w:r>
    </w:p>
    <w:bookmarkEnd w:id="16"/>
    <w:bookmarkStart w:name="z19" w:id="17"/>
    <w:p>
      <w:pPr>
        <w:spacing w:after="0"/>
        <w:ind w:left="0"/>
        <w:jc w:val="both"/>
      </w:pPr>
      <w:r>
        <w:rPr>
          <w:rFonts w:ascii="Times New Roman"/>
          <w:b w:val="false"/>
          <w:i w:val="false"/>
          <w:color w:val="000000"/>
          <w:sz w:val="28"/>
        </w:rPr>
        <w:t>
      3. Еңбекке ақы төлеу жүйесі еңбекке ақы төлеуді мыналарды қолдану негізінде:</w:t>
      </w:r>
    </w:p>
    <w:bookmarkEnd w:id="17"/>
    <w:bookmarkStart w:name="z45" w:id="18"/>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патогендігі I және II топтардағы ПБА жұмыс істеуді жүзеге асыратын мамандар мен патогендігі I және II топтардағы ПБА жұмыс істеуді жүзеге асырау кезінде қосалқы функцияны орындайтын көмекші персонал лауазымдарының сыныптамасын;</w:t>
      </w:r>
    </w:p>
    <w:bookmarkEnd w:id="18"/>
    <w:bookmarkStart w:name="z46" w:id="19"/>
    <w:p>
      <w:pPr>
        <w:spacing w:after="0"/>
        <w:ind w:left="0"/>
        <w:jc w:val="both"/>
      </w:pPr>
      <w:r>
        <w:rPr>
          <w:rFonts w:ascii="Times New Roman"/>
          <w:b w:val="false"/>
          <w:i w:val="false"/>
          <w:color w:val="000000"/>
          <w:sz w:val="28"/>
        </w:rPr>
        <w:t>
      2) қаулымен белгіленген базалық лауазымдық айлықақыны (бұдан әрі – БЛА);</w:t>
      </w:r>
    </w:p>
    <w:bookmarkEnd w:id="19"/>
    <w:bookmarkStart w:name="z47" w:id="20"/>
    <w:p>
      <w:pPr>
        <w:spacing w:after="0"/>
        <w:ind w:left="0"/>
        <w:jc w:val="both"/>
      </w:pPr>
      <w:r>
        <w:rPr>
          <w:rFonts w:ascii="Times New Roman"/>
          <w:b w:val="false"/>
          <w:i w:val="false"/>
          <w:color w:val="000000"/>
          <w:sz w:val="28"/>
        </w:rPr>
        <w:t>
      3) қаулымен бекітілген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есептеуге арналған коэффициенттеріне сәйкес патогендігі I және II топтардағы патогенді биологиялық агенттермен жұмыс істеуді жүзеге асыратын мамандарының функционалдық блоктар бойынша лауазымдық айлықақыларын есептеуге арналған коэффициенттерді;</w:t>
      </w:r>
    </w:p>
    <w:bookmarkEnd w:id="20"/>
    <w:bookmarkStart w:name="z48" w:id="21"/>
    <w:p>
      <w:pPr>
        <w:spacing w:after="0"/>
        <w:ind w:left="0"/>
        <w:jc w:val="both"/>
      </w:pPr>
      <w:r>
        <w:rPr>
          <w:rFonts w:ascii="Times New Roman"/>
          <w:b w:val="false"/>
          <w:i w:val="false"/>
          <w:color w:val="000000"/>
          <w:sz w:val="28"/>
        </w:rPr>
        <w:t>
      4) қаулымен бекітілген жұмысшылардың лауазымдық айлықақыларын (тарифтік мөлшерлемелерін) есептеуге арналған коэффициенттерге сәйкес көмекші персоналдың (санитар, дезинфектор, жүргізуші) лауазымдық айлықақыларын (тарифтік мөлшерлемелерін) есептеуге арналған коэффициенттерді;</w:t>
      </w:r>
    </w:p>
    <w:bookmarkEnd w:id="21"/>
    <w:bookmarkStart w:name="z49" w:id="22"/>
    <w:p>
      <w:pPr>
        <w:spacing w:after="0"/>
        <w:ind w:left="0"/>
        <w:jc w:val="both"/>
      </w:pPr>
      <w:r>
        <w:rPr>
          <w:rFonts w:ascii="Times New Roman"/>
          <w:b w:val="false"/>
          <w:i w:val="false"/>
          <w:color w:val="000000"/>
          <w:sz w:val="28"/>
        </w:rPr>
        <w:t>
      5) қаулымен бекітілген денсаулық сақтау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ақыларына сәйкес кәсіптік аурулардың пайда болу тәуекелі жоғары зиянды және (немесе) қауіпті еңбек жағдайларын ескере отырып, мамандар мен көмекші персонал үшін қосымша ақыларды;</w:t>
      </w:r>
    </w:p>
    <w:bookmarkEnd w:id="22"/>
    <w:bookmarkStart w:name="z50" w:id="23"/>
    <w:p>
      <w:pPr>
        <w:spacing w:after="0"/>
        <w:ind w:left="0"/>
        <w:jc w:val="both"/>
      </w:pPr>
      <w:r>
        <w:rPr>
          <w:rFonts w:ascii="Times New Roman"/>
          <w:b w:val="false"/>
          <w:i w:val="false"/>
          <w:color w:val="000000"/>
          <w:sz w:val="28"/>
        </w:rPr>
        <w:t>
      6) қаулымен бекітілген азаматтық қызметшілер, мемлекеттік бюджет қаражаты есебінен ұсталатын ұйымдардың қызметкерлері, қазыналық кәсіпорындардың қызметкерлері үшін бірыңғай қосымша ақылар мен үстемеақыларына сәйкес шаруашылық жүргізу құқығындағы мемлекеттік кәсіпорындардың патогендігі І және ІІ топтардағы патогенді биологиялық агенттермен жұмыс істеуді жүзеге асыратын (жүзеге асыру кезінде қосалқы функцияны орындайтын) мамандары мен көмекші персонал үшін бірыңғай қосымша ақылар мен үстемеақыларды;</w:t>
      </w:r>
    </w:p>
    <w:bookmarkEnd w:id="23"/>
    <w:bookmarkStart w:name="z51" w:id="24"/>
    <w:p>
      <w:pPr>
        <w:spacing w:after="0"/>
        <w:ind w:left="0"/>
        <w:jc w:val="both"/>
      </w:pPr>
      <w:r>
        <w:rPr>
          <w:rFonts w:ascii="Times New Roman"/>
          <w:b w:val="false"/>
          <w:i w:val="false"/>
          <w:color w:val="000000"/>
          <w:sz w:val="28"/>
        </w:rPr>
        <w:t>
      7) қаулыда көзделген медициналық және фармацевтикалық білімі бар мамандар үшін тиісті түзету коэффициентерін;</w:t>
      </w:r>
    </w:p>
    <w:bookmarkEnd w:id="24"/>
    <w:bookmarkStart w:name="z52" w:id="25"/>
    <w:p>
      <w:pPr>
        <w:spacing w:after="0"/>
        <w:ind w:left="0"/>
        <w:jc w:val="both"/>
      </w:pPr>
      <w:r>
        <w:rPr>
          <w:rFonts w:ascii="Times New Roman"/>
          <w:b w:val="false"/>
          <w:i w:val="false"/>
          <w:color w:val="000000"/>
          <w:sz w:val="28"/>
        </w:rPr>
        <w:t xml:space="preserve">
      8) осы еңбекке ақы төлеудің үлгілік жүйесіне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кәсіпорынның штат кестесін қамтиды.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12.09.2023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4.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лауазымдық айлықақысы (бұдан әрі – ЛА) атқаратын лауазымдарының функционалдық блоктарға жатқызылуына және мамандығы бойынша жұмыс өтіліне байланысты осы еңбекке ақы төлеудің үлгілік жүйесінің </w:t>
      </w:r>
      <w:r>
        <w:rPr>
          <w:rFonts w:ascii="Times New Roman"/>
          <w:b w:val="false"/>
          <w:i w:val="false"/>
          <w:color w:val="000000"/>
          <w:sz w:val="28"/>
        </w:rPr>
        <w:t>3-тармағында</w:t>
      </w:r>
      <w:r>
        <w:rPr>
          <w:rFonts w:ascii="Times New Roman"/>
          <w:b w:val="false"/>
          <w:i w:val="false"/>
          <w:color w:val="000000"/>
          <w:sz w:val="28"/>
        </w:rPr>
        <w:t xml:space="preserve"> көзделген тиісті коэффициенттерді, берілген біліктілік разрядтарын осы еңбекке ақы төлеудің үлгілік жүйесінің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БЛА мөлшеріне көбейту арқылы айқындалады.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Денсаулық сақтау министрінің 12.09.2023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6. Осы еңбекке ақы төлеудің үлгілік жүйесінде белгіленген шектерде мамандар мен көмекші персонал үшін еңбек жағдайларына арналған қосымша ақылар мен үстемеақылардың нақты мөлшерлері салалық келісімде, ұжымдық шартта және (немесе)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берушінің актісінде айқындалады.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кәсіпорындардың патогендігі </w:t>
            </w:r>
            <w:r>
              <w:br/>
            </w:r>
            <w:r>
              <w:rPr>
                <w:rFonts w:ascii="Times New Roman"/>
                <w:b w:val="false"/>
                <w:i w:val="false"/>
                <w:color w:val="000000"/>
                <w:sz w:val="20"/>
              </w:rPr>
              <w:t>I және II топтардағы</w:t>
            </w:r>
            <w:r>
              <w:br/>
            </w:r>
            <w:r>
              <w:rPr>
                <w:rFonts w:ascii="Times New Roman"/>
                <w:b w:val="false"/>
                <w:i w:val="false"/>
                <w:color w:val="000000"/>
                <w:sz w:val="20"/>
              </w:rPr>
              <w:t xml:space="preserve">патогенді биологиялық </w:t>
            </w:r>
            <w:r>
              <w:br/>
            </w:r>
            <w:r>
              <w:rPr>
                <w:rFonts w:ascii="Times New Roman"/>
                <w:b w:val="false"/>
                <w:i w:val="false"/>
                <w:color w:val="000000"/>
                <w:sz w:val="20"/>
              </w:rPr>
              <w:t xml:space="preserve">агенттермен жұмыс істеуді </w:t>
            </w:r>
            <w:r>
              <w:br/>
            </w:r>
            <w:r>
              <w:rPr>
                <w:rFonts w:ascii="Times New Roman"/>
                <w:b w:val="false"/>
                <w:i w:val="false"/>
                <w:color w:val="000000"/>
                <w:sz w:val="20"/>
              </w:rPr>
              <w:t xml:space="preserve">жүзеге асыратын (жұмыс істеуді </w:t>
            </w:r>
            <w:r>
              <w:br/>
            </w:r>
            <w:r>
              <w:rPr>
                <w:rFonts w:ascii="Times New Roman"/>
                <w:b w:val="false"/>
                <w:i w:val="false"/>
                <w:color w:val="000000"/>
                <w:sz w:val="20"/>
              </w:rPr>
              <w:t xml:space="preserve">жүзеге асыру кезінде қосалқы </w:t>
            </w:r>
            <w:r>
              <w:br/>
            </w:r>
            <w:r>
              <w:rPr>
                <w:rFonts w:ascii="Times New Roman"/>
                <w:b w:val="false"/>
                <w:i w:val="false"/>
                <w:color w:val="000000"/>
                <w:sz w:val="20"/>
              </w:rPr>
              <w:t>функцияны орындайтын)</w:t>
            </w:r>
            <w:r>
              <w:br/>
            </w:r>
            <w:r>
              <w:rPr>
                <w:rFonts w:ascii="Times New Roman"/>
                <w:b w:val="false"/>
                <w:i w:val="false"/>
                <w:color w:val="000000"/>
                <w:sz w:val="20"/>
              </w:rPr>
              <w:t xml:space="preserve">мамандары мен көмекші </w:t>
            </w:r>
            <w:r>
              <w:br/>
            </w:r>
            <w:r>
              <w:rPr>
                <w:rFonts w:ascii="Times New Roman"/>
                <w:b w:val="false"/>
                <w:i w:val="false"/>
                <w:color w:val="000000"/>
                <w:sz w:val="20"/>
              </w:rPr>
              <w:t xml:space="preserve">персоналының еңбегіне ақы </w:t>
            </w:r>
            <w:r>
              <w:br/>
            </w:r>
            <w:r>
              <w:rPr>
                <w:rFonts w:ascii="Times New Roman"/>
                <w:b w:val="false"/>
                <w:i w:val="false"/>
                <w:color w:val="000000"/>
                <w:sz w:val="20"/>
              </w:rPr>
              <w:t>төлеудің үлгілік жүйесіне</w:t>
            </w:r>
            <w:r>
              <w:br/>
            </w:r>
            <w:r>
              <w:rPr>
                <w:rFonts w:ascii="Times New Roman"/>
                <w:b w:val="false"/>
                <w:i w:val="false"/>
                <w:color w:val="000000"/>
                <w:sz w:val="20"/>
              </w:rPr>
              <w:t>1-қосымша</w:t>
            </w:r>
          </w:p>
        </w:tc>
      </w:tr>
    </w:tbl>
    <w:bookmarkStart w:name="z34" w:id="28"/>
    <w:p>
      <w:pPr>
        <w:spacing w:after="0"/>
        <w:ind w:left="0"/>
        <w:jc w:val="left"/>
      </w:pPr>
      <w:r>
        <w:rPr>
          <w:rFonts w:ascii="Times New Roman"/>
          <w:b/>
          <w:i w:val="false"/>
          <w:color w:val="000000"/>
        </w:rPr>
        <w:t xml:space="preserve"> Шаруашылық жүргізу құқығындағы мемлекеттік кәсіпорындардың патогендігі І және ІІ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лауазымдарының сыныптамасы</w:t>
      </w:r>
    </w:p>
    <w:bookmarkEnd w:id="28"/>
    <w:p>
      <w:pPr>
        <w:spacing w:after="0"/>
        <w:ind w:left="0"/>
        <w:jc w:val="both"/>
      </w:pPr>
      <w:r>
        <w:rPr>
          <w:rFonts w:ascii="Times New Roman"/>
          <w:b w:val="false"/>
          <w:i w:val="false"/>
          <w:color w:val="ff0000"/>
          <w:sz w:val="28"/>
        </w:rPr>
        <w:t xml:space="preserve">
      Ескерту. 1-қосымша алып тасталды - ҚР Денсаулық сақтау министрінің 12.09.2023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кәсіпорындардың патогендігі </w:t>
            </w:r>
            <w:r>
              <w:br/>
            </w:r>
            <w:r>
              <w:rPr>
                <w:rFonts w:ascii="Times New Roman"/>
                <w:b w:val="false"/>
                <w:i w:val="false"/>
                <w:color w:val="000000"/>
                <w:sz w:val="20"/>
              </w:rPr>
              <w:t>I және II топтардағы</w:t>
            </w:r>
            <w:r>
              <w:br/>
            </w:r>
            <w:r>
              <w:rPr>
                <w:rFonts w:ascii="Times New Roman"/>
                <w:b w:val="false"/>
                <w:i w:val="false"/>
                <w:color w:val="000000"/>
                <w:sz w:val="20"/>
              </w:rPr>
              <w:t xml:space="preserve">патогенді биологиялық </w:t>
            </w:r>
            <w:r>
              <w:br/>
            </w:r>
            <w:r>
              <w:rPr>
                <w:rFonts w:ascii="Times New Roman"/>
                <w:b w:val="false"/>
                <w:i w:val="false"/>
                <w:color w:val="000000"/>
                <w:sz w:val="20"/>
              </w:rPr>
              <w:t xml:space="preserve">агенттермен жұмыс істеуді </w:t>
            </w:r>
            <w:r>
              <w:br/>
            </w:r>
            <w:r>
              <w:rPr>
                <w:rFonts w:ascii="Times New Roman"/>
                <w:b w:val="false"/>
                <w:i w:val="false"/>
                <w:color w:val="000000"/>
                <w:sz w:val="20"/>
              </w:rPr>
              <w:t>жүзеге асыратын</w:t>
            </w:r>
            <w:r>
              <w:br/>
            </w:r>
            <w:r>
              <w:rPr>
                <w:rFonts w:ascii="Times New Roman"/>
                <w:b w:val="false"/>
                <w:i w:val="false"/>
                <w:color w:val="000000"/>
                <w:sz w:val="20"/>
              </w:rPr>
              <w:t>(жұмыс істеуді жүзеге асыру</w:t>
            </w:r>
            <w:r>
              <w:br/>
            </w:r>
            <w:r>
              <w:rPr>
                <w:rFonts w:ascii="Times New Roman"/>
                <w:b w:val="false"/>
                <w:i w:val="false"/>
                <w:color w:val="000000"/>
                <w:sz w:val="20"/>
              </w:rPr>
              <w:t>кезінде қосалқы функцияны</w:t>
            </w:r>
            <w:r>
              <w:br/>
            </w:r>
            <w:r>
              <w:rPr>
                <w:rFonts w:ascii="Times New Roman"/>
                <w:b w:val="false"/>
                <w:i w:val="false"/>
                <w:color w:val="000000"/>
                <w:sz w:val="20"/>
              </w:rPr>
              <w:t>орындайтын) мамандары мен</w:t>
            </w:r>
            <w:r>
              <w:br/>
            </w:r>
            <w:r>
              <w:rPr>
                <w:rFonts w:ascii="Times New Roman"/>
                <w:b w:val="false"/>
                <w:i w:val="false"/>
                <w:color w:val="000000"/>
                <w:sz w:val="20"/>
              </w:rPr>
              <w:t>көмекші персоналының еңбегіне</w:t>
            </w:r>
            <w:r>
              <w:br/>
            </w:r>
            <w:r>
              <w:rPr>
                <w:rFonts w:ascii="Times New Roman"/>
                <w:b w:val="false"/>
                <w:i w:val="false"/>
                <w:color w:val="000000"/>
                <w:sz w:val="20"/>
              </w:rPr>
              <w:t>ақы төлеудің үлгілік жүйесіне</w:t>
            </w:r>
            <w:r>
              <w:br/>
            </w:r>
            <w:r>
              <w:rPr>
                <w:rFonts w:ascii="Times New Roman"/>
                <w:b w:val="false"/>
                <w:i w:val="false"/>
                <w:color w:val="000000"/>
                <w:sz w:val="20"/>
              </w:rPr>
              <w:t>2-қосымша</w:t>
            </w:r>
          </w:p>
        </w:tc>
      </w:tr>
    </w:tbl>
    <w:bookmarkStart w:name="z36" w:id="29"/>
    <w:p>
      <w:pPr>
        <w:spacing w:after="0"/>
        <w:ind w:left="0"/>
        <w:jc w:val="left"/>
      </w:pPr>
      <w:r>
        <w:rPr>
          <w:rFonts w:ascii="Times New Roman"/>
          <w:b/>
          <w:i w:val="false"/>
          <w:color w:val="000000"/>
        </w:rPr>
        <w:t xml:space="preserve">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мамандарының функционалдық блоктар бойынша лауазымдық айлықақыларын есептеуге арналған коэффициенттер</w:t>
      </w:r>
    </w:p>
    <w:bookmarkEnd w:id="29"/>
    <w:p>
      <w:pPr>
        <w:spacing w:after="0"/>
        <w:ind w:left="0"/>
        <w:jc w:val="both"/>
      </w:pPr>
      <w:r>
        <w:rPr>
          <w:rFonts w:ascii="Times New Roman"/>
          <w:b w:val="false"/>
          <w:i w:val="false"/>
          <w:color w:val="ff0000"/>
          <w:sz w:val="28"/>
        </w:rPr>
        <w:t xml:space="preserve">
      Ескерту. 2-қосымша алып тасталды - ҚР Денсаулық сақтау министрінің 12.09.2023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кәсіпорындардың патогендігі </w:t>
            </w:r>
            <w:r>
              <w:br/>
            </w:r>
            <w:r>
              <w:rPr>
                <w:rFonts w:ascii="Times New Roman"/>
                <w:b w:val="false"/>
                <w:i w:val="false"/>
                <w:color w:val="000000"/>
                <w:sz w:val="20"/>
              </w:rPr>
              <w:t>I және II топтардағы</w:t>
            </w:r>
            <w:r>
              <w:br/>
            </w:r>
            <w:r>
              <w:rPr>
                <w:rFonts w:ascii="Times New Roman"/>
                <w:b w:val="false"/>
                <w:i w:val="false"/>
                <w:color w:val="000000"/>
                <w:sz w:val="20"/>
              </w:rPr>
              <w:t xml:space="preserve">патогенді биологиялық </w:t>
            </w:r>
            <w:r>
              <w:br/>
            </w:r>
            <w:r>
              <w:rPr>
                <w:rFonts w:ascii="Times New Roman"/>
                <w:b w:val="false"/>
                <w:i w:val="false"/>
                <w:color w:val="000000"/>
                <w:sz w:val="20"/>
              </w:rPr>
              <w:t xml:space="preserve">агенттермен жұмыс істеуді </w:t>
            </w:r>
            <w:r>
              <w:br/>
            </w:r>
            <w:r>
              <w:rPr>
                <w:rFonts w:ascii="Times New Roman"/>
                <w:b w:val="false"/>
                <w:i w:val="false"/>
                <w:color w:val="000000"/>
                <w:sz w:val="20"/>
              </w:rPr>
              <w:t>жүзеге асыратын</w:t>
            </w:r>
            <w:r>
              <w:br/>
            </w:r>
            <w:r>
              <w:rPr>
                <w:rFonts w:ascii="Times New Roman"/>
                <w:b w:val="false"/>
                <w:i w:val="false"/>
                <w:color w:val="000000"/>
                <w:sz w:val="20"/>
              </w:rPr>
              <w:t xml:space="preserve">(жұмыс істеуді жүзеге асыру </w:t>
            </w:r>
            <w:r>
              <w:br/>
            </w:r>
            <w:r>
              <w:rPr>
                <w:rFonts w:ascii="Times New Roman"/>
                <w:b w:val="false"/>
                <w:i w:val="false"/>
                <w:color w:val="000000"/>
                <w:sz w:val="20"/>
              </w:rPr>
              <w:t xml:space="preserve">кезінде қосалқы функцияны </w:t>
            </w:r>
            <w:r>
              <w:br/>
            </w:r>
            <w:r>
              <w:rPr>
                <w:rFonts w:ascii="Times New Roman"/>
                <w:b w:val="false"/>
                <w:i w:val="false"/>
                <w:color w:val="000000"/>
                <w:sz w:val="20"/>
              </w:rPr>
              <w:t xml:space="preserve">орындайтын) мамандары мен </w:t>
            </w:r>
            <w:r>
              <w:br/>
            </w:r>
            <w:r>
              <w:rPr>
                <w:rFonts w:ascii="Times New Roman"/>
                <w:b w:val="false"/>
                <w:i w:val="false"/>
                <w:color w:val="000000"/>
                <w:sz w:val="20"/>
              </w:rPr>
              <w:t>көмекші персоналының</w:t>
            </w:r>
            <w:r>
              <w:br/>
            </w:r>
            <w:r>
              <w:rPr>
                <w:rFonts w:ascii="Times New Roman"/>
                <w:b w:val="false"/>
                <w:i w:val="false"/>
                <w:color w:val="000000"/>
                <w:sz w:val="20"/>
              </w:rPr>
              <w:t xml:space="preserve">еңбегіне ақы төлеудің </w:t>
            </w:r>
            <w:r>
              <w:br/>
            </w:r>
            <w:r>
              <w:rPr>
                <w:rFonts w:ascii="Times New Roman"/>
                <w:b w:val="false"/>
                <w:i w:val="false"/>
                <w:color w:val="000000"/>
                <w:sz w:val="20"/>
              </w:rPr>
              <w:t>үлгілік жүйесіне</w:t>
            </w:r>
            <w:r>
              <w:br/>
            </w:r>
            <w:r>
              <w:rPr>
                <w:rFonts w:ascii="Times New Roman"/>
                <w:b w:val="false"/>
                <w:i w:val="false"/>
                <w:color w:val="000000"/>
                <w:sz w:val="20"/>
              </w:rPr>
              <w:t>3-қосымша</w:t>
            </w:r>
          </w:p>
        </w:tc>
      </w:tr>
    </w:tbl>
    <w:bookmarkStart w:name="z38" w:id="30"/>
    <w:p>
      <w:pPr>
        <w:spacing w:after="0"/>
        <w:ind w:left="0"/>
        <w:jc w:val="left"/>
      </w:pPr>
      <w:r>
        <w:rPr>
          <w:rFonts w:ascii="Times New Roman"/>
          <w:b/>
          <w:i w:val="false"/>
          <w:color w:val="000000"/>
        </w:rPr>
        <w:t xml:space="preserve"> Көмекші персоналдың (санитар, дезинфектор, жүргізуші) лауазымдық айлықақыларын (тарифтік мөлшерлемелерін) есептеуге арналған коэффициенттер</w:t>
      </w:r>
    </w:p>
    <w:bookmarkEnd w:id="30"/>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12.09.2023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кәсіпорындардың патогендігі </w:t>
            </w:r>
            <w:r>
              <w:br/>
            </w:r>
            <w:r>
              <w:rPr>
                <w:rFonts w:ascii="Times New Roman"/>
                <w:b w:val="false"/>
                <w:i w:val="false"/>
                <w:color w:val="000000"/>
                <w:sz w:val="20"/>
              </w:rPr>
              <w:t>I және II топтардағы</w:t>
            </w:r>
            <w:r>
              <w:br/>
            </w:r>
            <w:r>
              <w:rPr>
                <w:rFonts w:ascii="Times New Roman"/>
                <w:b w:val="false"/>
                <w:i w:val="false"/>
                <w:color w:val="000000"/>
                <w:sz w:val="20"/>
              </w:rPr>
              <w:t xml:space="preserve">патогенді биологиялық </w:t>
            </w:r>
            <w:r>
              <w:br/>
            </w:r>
            <w:r>
              <w:rPr>
                <w:rFonts w:ascii="Times New Roman"/>
                <w:b w:val="false"/>
                <w:i w:val="false"/>
                <w:color w:val="000000"/>
                <w:sz w:val="20"/>
              </w:rPr>
              <w:t xml:space="preserve">агенттермен жұмыс істеуді </w:t>
            </w:r>
            <w:r>
              <w:br/>
            </w:r>
            <w:r>
              <w:rPr>
                <w:rFonts w:ascii="Times New Roman"/>
                <w:b w:val="false"/>
                <w:i w:val="false"/>
                <w:color w:val="000000"/>
                <w:sz w:val="20"/>
              </w:rPr>
              <w:t>жүзеге асыратын</w:t>
            </w:r>
            <w:r>
              <w:br/>
            </w:r>
            <w:r>
              <w:rPr>
                <w:rFonts w:ascii="Times New Roman"/>
                <w:b w:val="false"/>
                <w:i w:val="false"/>
                <w:color w:val="000000"/>
                <w:sz w:val="20"/>
              </w:rPr>
              <w:t xml:space="preserve">(жұмыс істеуді жүзеге асыру </w:t>
            </w:r>
            <w:r>
              <w:br/>
            </w:r>
            <w:r>
              <w:rPr>
                <w:rFonts w:ascii="Times New Roman"/>
                <w:b w:val="false"/>
                <w:i w:val="false"/>
                <w:color w:val="000000"/>
                <w:sz w:val="20"/>
              </w:rPr>
              <w:t xml:space="preserve">кезінде қосалқы функцияны </w:t>
            </w:r>
            <w:r>
              <w:br/>
            </w:r>
            <w:r>
              <w:rPr>
                <w:rFonts w:ascii="Times New Roman"/>
                <w:b w:val="false"/>
                <w:i w:val="false"/>
                <w:color w:val="000000"/>
                <w:sz w:val="20"/>
              </w:rPr>
              <w:t xml:space="preserve">орындайтын) мамандары мен </w:t>
            </w:r>
            <w:r>
              <w:br/>
            </w:r>
            <w:r>
              <w:rPr>
                <w:rFonts w:ascii="Times New Roman"/>
                <w:b w:val="false"/>
                <w:i w:val="false"/>
                <w:color w:val="000000"/>
                <w:sz w:val="20"/>
              </w:rPr>
              <w:t>көмекші персоналының</w:t>
            </w:r>
            <w:r>
              <w:br/>
            </w:r>
            <w:r>
              <w:rPr>
                <w:rFonts w:ascii="Times New Roman"/>
                <w:b w:val="false"/>
                <w:i w:val="false"/>
                <w:color w:val="000000"/>
                <w:sz w:val="20"/>
              </w:rPr>
              <w:t xml:space="preserve">еңбегіне ақы төлеудің </w:t>
            </w:r>
            <w:r>
              <w:br/>
            </w:r>
            <w:r>
              <w:rPr>
                <w:rFonts w:ascii="Times New Roman"/>
                <w:b w:val="false"/>
                <w:i w:val="false"/>
                <w:color w:val="000000"/>
                <w:sz w:val="20"/>
              </w:rPr>
              <w:t>үлгілік жүйесіне</w:t>
            </w:r>
            <w:r>
              <w:br/>
            </w:r>
            <w:r>
              <w:rPr>
                <w:rFonts w:ascii="Times New Roman"/>
                <w:b w:val="false"/>
                <w:i w:val="false"/>
                <w:color w:val="000000"/>
                <w:sz w:val="20"/>
              </w:rPr>
              <w:t>4-қосымша</w:t>
            </w:r>
          </w:p>
        </w:tc>
      </w:tr>
    </w:tbl>
    <w:bookmarkStart w:name="z41" w:id="31"/>
    <w:p>
      <w:pPr>
        <w:spacing w:after="0"/>
        <w:ind w:left="0"/>
        <w:jc w:val="left"/>
      </w:pPr>
      <w:r>
        <w:rPr>
          <w:rFonts w:ascii="Times New Roman"/>
          <w:b/>
          <w:i w:val="false"/>
          <w:color w:val="000000"/>
        </w:rPr>
        <w:t xml:space="preserve">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 үшін бірыңғай қосымша ақылар мен үстемеақылар</w:t>
      </w:r>
    </w:p>
    <w:bookmarkEnd w:id="31"/>
    <w:p>
      <w:pPr>
        <w:spacing w:after="0"/>
        <w:ind w:left="0"/>
        <w:jc w:val="both"/>
      </w:pPr>
      <w:r>
        <w:rPr>
          <w:rFonts w:ascii="Times New Roman"/>
          <w:b w:val="false"/>
          <w:i w:val="false"/>
          <w:color w:val="ff0000"/>
          <w:sz w:val="28"/>
        </w:rPr>
        <w:t xml:space="preserve">
      Ескерту. 4-қосымша алып тасталды - ҚР Денсаулық сақтау министрінің 12.09.2023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кәсіпорындардың патогендігі </w:t>
            </w:r>
            <w:r>
              <w:br/>
            </w:r>
            <w:r>
              <w:rPr>
                <w:rFonts w:ascii="Times New Roman"/>
                <w:b w:val="false"/>
                <w:i w:val="false"/>
                <w:color w:val="000000"/>
                <w:sz w:val="20"/>
              </w:rPr>
              <w:t>I және II топтардағы</w:t>
            </w:r>
            <w:r>
              <w:br/>
            </w:r>
            <w:r>
              <w:rPr>
                <w:rFonts w:ascii="Times New Roman"/>
                <w:b w:val="false"/>
                <w:i w:val="false"/>
                <w:color w:val="000000"/>
                <w:sz w:val="20"/>
              </w:rPr>
              <w:t xml:space="preserve">патогенді биологиялық </w:t>
            </w:r>
            <w:r>
              <w:br/>
            </w:r>
            <w:r>
              <w:rPr>
                <w:rFonts w:ascii="Times New Roman"/>
                <w:b w:val="false"/>
                <w:i w:val="false"/>
                <w:color w:val="000000"/>
                <w:sz w:val="20"/>
              </w:rPr>
              <w:t xml:space="preserve">агенттермен жұмыс істеуді </w:t>
            </w:r>
            <w:r>
              <w:br/>
            </w:r>
            <w:r>
              <w:rPr>
                <w:rFonts w:ascii="Times New Roman"/>
                <w:b w:val="false"/>
                <w:i w:val="false"/>
                <w:color w:val="000000"/>
                <w:sz w:val="20"/>
              </w:rPr>
              <w:t xml:space="preserve">жүзеге асыратын </w:t>
            </w:r>
            <w:r>
              <w:br/>
            </w:r>
            <w:r>
              <w:rPr>
                <w:rFonts w:ascii="Times New Roman"/>
                <w:b w:val="false"/>
                <w:i w:val="false"/>
                <w:color w:val="000000"/>
                <w:sz w:val="20"/>
              </w:rPr>
              <w:t xml:space="preserve">(жұмыс істеуді жүзеге асыру кезінде қосалқы функцияны </w:t>
            </w:r>
            <w:r>
              <w:br/>
            </w:r>
            <w:r>
              <w:rPr>
                <w:rFonts w:ascii="Times New Roman"/>
                <w:b w:val="false"/>
                <w:i w:val="false"/>
                <w:color w:val="000000"/>
                <w:sz w:val="20"/>
              </w:rPr>
              <w:t xml:space="preserve">орындайтын) мамандары мен </w:t>
            </w:r>
            <w:r>
              <w:br/>
            </w:r>
            <w:r>
              <w:rPr>
                <w:rFonts w:ascii="Times New Roman"/>
                <w:b w:val="false"/>
                <w:i w:val="false"/>
                <w:color w:val="000000"/>
                <w:sz w:val="20"/>
              </w:rPr>
              <w:t>көмекші персоналының</w:t>
            </w:r>
            <w:r>
              <w:br/>
            </w:r>
            <w:r>
              <w:rPr>
                <w:rFonts w:ascii="Times New Roman"/>
                <w:b w:val="false"/>
                <w:i w:val="false"/>
                <w:color w:val="000000"/>
                <w:sz w:val="20"/>
              </w:rPr>
              <w:t xml:space="preserve">еңбегіне ақы төлеудің </w:t>
            </w:r>
            <w:r>
              <w:br/>
            </w:r>
            <w:r>
              <w:rPr>
                <w:rFonts w:ascii="Times New Roman"/>
                <w:b w:val="false"/>
                <w:i w:val="false"/>
                <w:color w:val="000000"/>
                <w:sz w:val="20"/>
              </w:rPr>
              <w:t>үлгілік жүйесіне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Үлгі</w:t>
      </w:r>
    </w:p>
    <w:bookmarkStart w:name="z44" w:id="32"/>
    <w:p>
      <w:pPr>
        <w:spacing w:after="0"/>
        <w:ind w:left="0"/>
        <w:jc w:val="left"/>
      </w:pPr>
      <w:r>
        <w:rPr>
          <w:rFonts w:ascii="Times New Roman"/>
          <w:b/>
          <w:i w:val="false"/>
          <w:color w:val="000000"/>
        </w:rPr>
        <w:t xml:space="preserve"> Мемлекеттік кәсіпорынның штаттық кестесі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