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27eb" w14:textId="ccc2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банктің күмәнді және үмітсіз активтеріне ие болатын банктің еншілес ұйымдарына және банктік қарыз шарттары және (немесе) микрокредит беру туралы шарттар бойынша құқықтар (талаптар) сенімгерлік басқаруға берілуі мүмкін сервистік компаниялар ретінде әрекет ететін коллекторлық агенттіктерге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12 қыркүйектегі № 61 қаулысы. Қазақстан Республикасының Әділет министрлігінде 2022 жылғы 21 қыркүйекте № 29734 болып тіркелді. Күші жойылды - Қазақстан Республикасы Қаржы нарығын реттеу және дамыту агенттігі Басқармасының 2026 жылғы 7 сәуірдегі № 57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07.04.2026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қоса беріліп отырған Бас банктің күмәнді және үмітсіз активтеріне ие болатын банктің еншілес ұйымдарына және банктік қарыз шарттары және (немесе) микрокредит беру туралы шарттар бойынша құқықтар (талаптар) сенімгерлік басқаруға берілуі мүмкін сервистік компаниялар ретінде әрекет ететін коллекторлық агенттіктерге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2022 жылғы 12 қыркүйектегі</w:t>
            </w:r>
            <w:r>
              <w:br/>
            </w:r>
            <w:r>
              <w:rPr>
                <w:rFonts w:ascii="Times New Roman"/>
                <w:b w:val="false"/>
                <w:i w:val="false"/>
                <w:color w:val="000000"/>
                <w:sz w:val="20"/>
              </w:rPr>
              <w:t>№ 61 қаулысына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Бас банктің күмәнді және үмітсіз активтеріне ие болатын банктің еншілес ұйымдарына және банктік қарыз шарттары және (немесе) микрокредит беру туралы шарттар бойынша құқықтар (талаптар) сенімгерлік басқаруға берілуі мүмкін сервистік компаниялар ретінде әрекет ететін коллекторлық агенттіктерге қойылатын талаптар</w:t>
      </w:r>
    </w:p>
    <w:bookmarkEnd w:id="8"/>
    <w:bookmarkStart w:name="z11" w:id="9"/>
    <w:p>
      <w:pPr>
        <w:spacing w:after="0"/>
        <w:ind w:left="0"/>
        <w:jc w:val="both"/>
      </w:pPr>
      <w:r>
        <w:rPr>
          <w:rFonts w:ascii="Times New Roman"/>
          <w:b w:val="false"/>
          <w:i w:val="false"/>
          <w:color w:val="000000"/>
          <w:sz w:val="28"/>
        </w:rPr>
        <w:t xml:space="preserve">
      1. Осы Бас банктің күмәнді және үмітсіз активтеріне ие болатын банктің еншілес ұйымдарына және банктік қарыз шарттары және (немесе) микрокредит беру туралы шарттар бойынша құқықтар (талаптар) сенімгерлік басқаруға берілуі мүмкін сервистік компаниялар ретінде әрекет ететін коллекторлық агенттіктерге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"Қазақстан Республикасындағы банктер және банк қызметі туралы" Қазақстан Республикасы Заңының (бұдан әрі – Банктер туралы заң) 36-1-бабы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бөлігіне және "Микроқаржылық қызмет туралы" Қазақстан Республикасы Заңының (бұдан әрі – Микроқаржылық қызмет туралы заң) 9-1-бабы </w:t>
      </w:r>
      <w:r>
        <w:rPr>
          <w:rFonts w:ascii="Times New Roman"/>
          <w:b w:val="false"/>
          <w:i w:val="false"/>
          <w:color w:val="000000"/>
          <w:sz w:val="28"/>
        </w:rPr>
        <w:t>5-тармағының</w:t>
      </w:r>
      <w:r>
        <w:rPr>
          <w:rFonts w:ascii="Times New Roman"/>
          <w:b w:val="false"/>
          <w:i w:val="false"/>
          <w:color w:val="000000"/>
          <w:sz w:val="28"/>
        </w:rPr>
        <w:t xml:space="preserve"> төртінші бөлігіне сәйкес әзірленді және бас банктің күмәнді және үмітсіз активтеріне ие болатын банктің еншілес ұйымдарына және банктік қарыз шарттары және (немесе) микрокредит беру туралы шарттар бойынша құқықтар (талаптар) сенімгерлік басқаруға берілуі мүмкін сервистік компаниялар ретінде әрекет ететін коллекторлық агенттіктерге қойылатын талаптарды айқындайды. </w:t>
      </w:r>
    </w:p>
    <w:bookmarkEnd w:id="9"/>
    <w:bookmarkStart w:name="z12" w:id="10"/>
    <w:p>
      <w:pPr>
        <w:spacing w:after="0"/>
        <w:ind w:left="0"/>
        <w:jc w:val="both"/>
      </w:pPr>
      <w:r>
        <w:rPr>
          <w:rFonts w:ascii="Times New Roman"/>
          <w:b w:val="false"/>
          <w:i w:val="false"/>
          <w:color w:val="000000"/>
          <w:sz w:val="28"/>
        </w:rPr>
        <w:t xml:space="preserve">
      2. Талаптарда Банктер туралы </w:t>
      </w:r>
      <w:r>
        <w:rPr>
          <w:rFonts w:ascii="Times New Roman"/>
          <w:b w:val="false"/>
          <w:i w:val="false"/>
          <w:color w:val="000000"/>
          <w:sz w:val="28"/>
        </w:rPr>
        <w:t>заңда</w:t>
      </w:r>
      <w:r>
        <w:rPr>
          <w:rFonts w:ascii="Times New Roman"/>
          <w:b w:val="false"/>
          <w:i w:val="false"/>
          <w:color w:val="000000"/>
          <w:sz w:val="28"/>
        </w:rPr>
        <w:t xml:space="preserve"> және "Коллекторлық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Коллекторлық қызмет туралы заң) көзделген ұғымдар пайдаланылады. </w:t>
      </w:r>
    </w:p>
    <w:bookmarkEnd w:id="10"/>
    <w:bookmarkStart w:name="z13" w:id="11"/>
    <w:p>
      <w:pPr>
        <w:spacing w:after="0"/>
        <w:ind w:left="0"/>
        <w:jc w:val="both"/>
      </w:pPr>
      <w:r>
        <w:rPr>
          <w:rFonts w:ascii="Times New Roman"/>
          <w:b w:val="false"/>
          <w:i w:val="false"/>
          <w:color w:val="000000"/>
          <w:sz w:val="28"/>
        </w:rPr>
        <w:t xml:space="preserve">
      3. Банктік қарыз шарттары және (немесе) микрокредит беру туралы шарттар бойынша құқықтарды (талаптарды) сенімгерлік басқаруды жүзеге асыру үшін банктік қарыз шарттары және (немесе) микрокредит беру туралы шарттар бойынша құқықтарды (талаптарды) сенімгерлік басқару шарты (бұдан әрі – сенімгерлік басқару шарты) негізінде бас банктің күмәнді және үмітсіз активтеріне ие болатын банктің еншілес ұйымы (бұдан әрі – еншілес ұйым) банктік қарыз шарттары және (немесе) микрокредит беру туралы шарттар бойынша құқықтар (талаптар) сенімгерлік басқаруға берілуі мүмкін сервистік компания ретінде әрекет ететін еншілес ұйым мынадай талаптарға сәйкес келеді: </w:t>
      </w:r>
    </w:p>
    <w:bookmarkEnd w:id="11"/>
    <w:bookmarkStart w:name="z14" w:id="12"/>
    <w:p>
      <w:pPr>
        <w:spacing w:after="0"/>
        <w:ind w:left="0"/>
        <w:jc w:val="both"/>
      </w:pPr>
      <w:r>
        <w:rPr>
          <w:rFonts w:ascii="Times New Roman"/>
          <w:b w:val="false"/>
          <w:i w:val="false"/>
          <w:color w:val="000000"/>
          <w:sz w:val="28"/>
        </w:rPr>
        <w:t>
      1) еншілес ұйымның бас ұйымының меншікті капиталының мөлшері кемінде 10 000 000 000 (он миллиард) теңгені құрайды;</w:t>
      </w:r>
    </w:p>
    <w:bookmarkEnd w:id="12"/>
    <w:bookmarkStart w:name="z15" w:id="13"/>
    <w:p>
      <w:pPr>
        <w:spacing w:after="0"/>
        <w:ind w:left="0"/>
        <w:jc w:val="both"/>
      </w:pPr>
      <w:r>
        <w:rPr>
          <w:rFonts w:ascii="Times New Roman"/>
          <w:b w:val="false"/>
          <w:i w:val="false"/>
          <w:color w:val="000000"/>
          <w:sz w:val="28"/>
        </w:rPr>
        <w:t xml:space="preserve">
      2) банкке немесе банк холдингіне банктің еншілес ұйым құруына рұқсат беру сәтінен бастап үш жыл ішінде қызметін жүзеге асыруы; </w:t>
      </w:r>
    </w:p>
    <w:bookmarkEnd w:id="13"/>
    <w:bookmarkStart w:name="z16" w:id="14"/>
    <w:p>
      <w:pPr>
        <w:spacing w:after="0"/>
        <w:ind w:left="0"/>
        <w:jc w:val="both"/>
      </w:pPr>
      <w:r>
        <w:rPr>
          <w:rFonts w:ascii="Times New Roman"/>
          <w:b w:val="false"/>
          <w:i w:val="false"/>
          <w:color w:val="000000"/>
          <w:sz w:val="28"/>
        </w:rPr>
        <w:t xml:space="preserve">
      3) еншілес ұйым сервистік компаниялар тізіліміне енгізілген күнге қаржы нарығы мен қаржы ұйымдарын реттеу, бақылау және қадағалау жөніндегі уәкілетті орган (бұдан әрі – уәкілетті орган) қолданған орындалмаған және (немесе) қолданыстағы қадағалап ден қою шараларының және Қазақстан Республикасының Әкімшілік құқық бұзушылық туралы кодексінің </w:t>
      </w:r>
      <w:r>
        <w:rPr>
          <w:rFonts w:ascii="Times New Roman"/>
          <w:b w:val="false"/>
          <w:i w:val="false"/>
          <w:color w:val="000000"/>
          <w:sz w:val="28"/>
        </w:rPr>
        <w:t>227-бабының</w:t>
      </w:r>
      <w:r>
        <w:rPr>
          <w:rFonts w:ascii="Times New Roman"/>
          <w:b w:val="false"/>
          <w:i w:val="false"/>
          <w:color w:val="000000"/>
          <w:sz w:val="28"/>
        </w:rPr>
        <w:t xml:space="preserve"> бірінші бөлігінде көзделген әкімшілік құқық бұзушылықтар үшін әкімшілік жазалардың болмауы;</w:t>
      </w:r>
    </w:p>
    <w:bookmarkEnd w:id="14"/>
    <w:bookmarkStart w:name="z17" w:id="15"/>
    <w:p>
      <w:pPr>
        <w:spacing w:after="0"/>
        <w:ind w:left="0"/>
        <w:jc w:val="both"/>
      </w:pPr>
      <w:r>
        <w:rPr>
          <w:rFonts w:ascii="Times New Roman"/>
          <w:b w:val="false"/>
          <w:i w:val="false"/>
          <w:color w:val="000000"/>
          <w:sz w:val="28"/>
        </w:rPr>
        <w:t>
      4) еншілес ұйымның бірінші басшысында алынбаған және өтелмеген соттылығының болмауы.</w:t>
      </w:r>
    </w:p>
    <w:bookmarkEnd w:id="15"/>
    <w:bookmarkStart w:name="z18" w:id="16"/>
    <w:p>
      <w:pPr>
        <w:spacing w:after="0"/>
        <w:ind w:left="0"/>
        <w:jc w:val="both"/>
      </w:pPr>
      <w:r>
        <w:rPr>
          <w:rFonts w:ascii="Times New Roman"/>
          <w:b w:val="false"/>
          <w:i w:val="false"/>
          <w:color w:val="000000"/>
          <w:sz w:val="28"/>
        </w:rPr>
        <w:t>
      4. Сенімгерлік басқару шарты негізінде банктік қарыз шарттары және (немесе) микрокредит беру туралы шарттар бойынша құқықтарды (талаптарды) сенімгерлік басқаруды жүзеге асыру үшін банктік қарыз шарттары және (немесе) микрокредит беру туралы шарттар бойынша құқықтар (талаптар) сенімгерлік басқаруға берілуі мүмкін сервистік компания ретінде әрекет ететін коллекторлық агенттік мынадай талаптарға сәйкес келеді:</w:t>
      </w:r>
    </w:p>
    <w:bookmarkEnd w:id="16"/>
    <w:p>
      <w:pPr>
        <w:spacing w:after="0"/>
        <w:ind w:left="0"/>
        <w:jc w:val="both"/>
      </w:pPr>
      <w:r>
        <w:rPr>
          <w:rFonts w:ascii="Times New Roman"/>
          <w:b w:val="false"/>
          <w:i w:val="false"/>
          <w:color w:val="000000"/>
          <w:sz w:val="28"/>
        </w:rPr>
        <w:t>
      1) коллекторлық агенттіктің жарғылық капиталының мөлшері кемінде 300 000 000 (үш жүз миллион) теңге құрайды;</w:t>
      </w:r>
    </w:p>
    <w:p>
      <w:pPr>
        <w:spacing w:after="0"/>
        <w:ind w:left="0"/>
        <w:jc w:val="both"/>
      </w:pPr>
      <w:r>
        <w:rPr>
          <w:rFonts w:ascii="Times New Roman"/>
          <w:b w:val="false"/>
          <w:i w:val="false"/>
          <w:color w:val="000000"/>
          <w:sz w:val="28"/>
        </w:rPr>
        <w:t>
      2) коллекторлық агенттік қызметін коллекторлық агенттіктердің тізіліміне енгізілген сәттен бастап үш жыл ішінде жүзеге асыруы;</w:t>
      </w:r>
    </w:p>
    <w:p>
      <w:pPr>
        <w:spacing w:after="0"/>
        <w:ind w:left="0"/>
        <w:jc w:val="both"/>
      </w:pPr>
      <w:r>
        <w:rPr>
          <w:rFonts w:ascii="Times New Roman"/>
          <w:b w:val="false"/>
          <w:i w:val="false"/>
          <w:color w:val="000000"/>
          <w:sz w:val="28"/>
        </w:rPr>
        <w:t>
      3) коллекторлық агенттік сервистік компаниялар тізіліміне енгізілген күнге уәкілетті орган қолданған орындалмаған және (немесе) қолданыстағы шектеулі ықпал ету шараларының және сервистік компаниялар тізіліміне енгізілген күнге дейін соңғы он екі ай ішінде қолданылған Қазақстан Республикасының Әкімшілік құқық бұзушылық туралы кодексінің 211-1-бабында көзделген әкімшілік құқық бұзушылықтар үшін әкімшілік жазалардың болмауы;</w:t>
      </w:r>
    </w:p>
    <w:p>
      <w:pPr>
        <w:spacing w:after="0"/>
        <w:ind w:left="0"/>
        <w:jc w:val="both"/>
      </w:pPr>
      <w:r>
        <w:rPr>
          <w:rFonts w:ascii="Times New Roman"/>
          <w:b w:val="false"/>
          <w:i w:val="false"/>
          <w:color w:val="000000"/>
          <w:sz w:val="28"/>
        </w:rPr>
        <w:t>
      4) коллекторлық агенттіктің бірінші басшысында алынбаған және өтелмеген соттылығының болмауы;</w:t>
      </w:r>
    </w:p>
    <w:p>
      <w:pPr>
        <w:spacing w:after="0"/>
        <w:ind w:left="0"/>
        <w:jc w:val="both"/>
      </w:pPr>
      <w:r>
        <w:rPr>
          <w:rFonts w:ascii="Times New Roman"/>
          <w:b w:val="false"/>
          <w:i w:val="false"/>
          <w:color w:val="000000"/>
          <w:sz w:val="28"/>
        </w:rPr>
        <w:t>
      5) борышкердің тұрғылықты жері бойынша не орналасқан жері бойынша не тіркелген жері бойынша не борышкердің тұрғылықты жерінде не орналасқан жерінде немесе тіркелген жерінде елді мекен орналасқан облыстардың әкімшілік орталықтарында банктік қарыз шарттары және (немесе) микрокредит беру туралы шарттар бойынша құқықтар (талаптар) сенімгерлік басқару шарты негізінде коллекторлық агенттікке берілген филиалдардың немесе өкілдіктердің болуы;</w:t>
      </w:r>
    </w:p>
    <w:p>
      <w:pPr>
        <w:spacing w:after="0"/>
        <w:ind w:left="0"/>
        <w:jc w:val="both"/>
      </w:pPr>
      <w:r>
        <w:rPr>
          <w:rFonts w:ascii="Times New Roman"/>
          <w:b w:val="false"/>
          <w:i w:val="false"/>
          <w:color w:val="000000"/>
          <w:sz w:val="28"/>
        </w:rPr>
        <w:t>
      6) Банктер туралы заңның 36-1-бабы 4-тармағының бірінші бөлігінде не Микроқаржылық қызмет туралы заңның 9-1-бабы 5-тармағының бірінші бөлігінде көрсетілген тұлғалардан коллекторлық агенттіктің сенімгерлік басқару шарты шеңберінде банктік қарыз шарттары және (немесе) микрокредит беру туралы шарттар бойынша құқықтар (талаптар) жөніндегі мәліметтерді (деректерді) алуын, сондай-ақ коллекторлық агенттік сенімгерлік басқаруға алған банктік қарыз шарттары бойынша құқықтар (талаптар) туралы және (немесе) микрокредит беру туралы мәліметтерді (деректерді) коллекторлық агенттік өзге тұлғалардан сатып алған және (немесе) нысанасы берешекті сотқа дейін өндіріп алу және реттеу бойынша, сондай-ақ Коллекторлық қызмет туралы заңға сәйкес берешекке байланысты ақпарат жинау бойынша кредиторға қызметтер көрсету болып табылатын шарттар шеңберінде алынған құқықтар (талаптар) жөніндегі мәліметтерден (деректерден) жеке көрсетуді қамтамасыз ететін бағдарламалық қамтылымның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12.12.2022 </w:t>
      </w:r>
      <w:r>
        <w:rPr>
          <w:rFonts w:ascii="Times New Roman"/>
          <w:b w:val="false"/>
          <w:i w:val="false"/>
          <w:color w:val="000000"/>
          <w:sz w:val="28"/>
        </w:rPr>
        <w:t>№ 115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