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21ce" w14:textId="3df2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қыркүйектегі № 487 бұйрығы. Қазақстан Республикасының Әділет министрлігінде 2022 жылғы 13 қыркүйекте № 29547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 мен елді мекендердің аумақтарын абаттандырудың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Қалалар мен елді мекендердің аумақтарын абаттандырудың үлгілік қағидалары (бұдан әрі – Үлгілік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5"/>
    <w:bookmarkStart w:name="z11" w:id="6"/>
    <w:p>
      <w:pPr>
        <w:spacing w:after="0"/>
        <w:ind w:left="0"/>
        <w:jc w:val="both"/>
      </w:pPr>
      <w:r>
        <w:rPr>
          <w:rFonts w:ascii="Times New Roman"/>
          <w:b w:val="false"/>
          <w:i w:val="false"/>
          <w:color w:val="000000"/>
          <w:sz w:val="28"/>
        </w:rPr>
        <w:t xml:space="preserve">
      18.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"20. Үй иелерінің аумағында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7"/>
    <w:bookmarkStart w:name="z15" w:id="8"/>
    <w:p>
      <w:pPr>
        <w:spacing w:after="0"/>
        <w:ind w:left="0"/>
        <w:jc w:val="both"/>
      </w:pPr>
      <w:r>
        <w:rPr>
          <w:rFonts w:ascii="Times New Roman"/>
          <w:b w:val="false"/>
          <w:i w:val="false"/>
          <w:color w:val="000000"/>
          <w:sz w:val="28"/>
        </w:rPr>
        <w:t>
      21. Контейнерлерге және контейнерлік алаңдарға тек коммуналдық қалдықтарды тастауға және жинауға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"23.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w:t>
      </w:r>
    </w:p>
    <w:bookmarkEnd w:id="10"/>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22" w:id="11"/>
    <w:p>
      <w:pPr>
        <w:spacing w:after="0"/>
        <w:ind w:left="0"/>
        <w:jc w:val="both"/>
      </w:pPr>
      <w:r>
        <w:rPr>
          <w:rFonts w:ascii="Times New Roman"/>
          <w:b w:val="false"/>
          <w:i w:val="false"/>
          <w:color w:val="000000"/>
          <w:sz w:val="28"/>
        </w:rPr>
        <w:t>
      28.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11"/>
    <w:bookmarkStart w:name="z23"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2"/>
    <w:bookmarkStart w:name="z24"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5"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2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15"/>
    <w:bookmarkStart w:name="z2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