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c0ee" w14:textId="4d0c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шикi мұнай және газ конденсатын есепке алу құралдарымен жарақтандыру және шикi мұнай және газ конденсатын есепке алу құралдарының жұмыс істеуін қамтамасыз ету қағидаларын бекіту туралы" Қазақстан Республикасы Энергетика министрінің міндетін атқарушының 2019 жылғы 26 қарашадағы № 385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шiлдедегi № 249 бұйрығы. Қазақстан Республикасының Әділет министрлігінде 2022 жылғы 2 тамызда № 28990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"Өндірістік объектілерді шикi мұнай және газ конденсатын есепке алу құралдарымен жарақтандыру және шикi мұнай және газ конденсатын есепке алу құралдарының жұмыс істеуін қамтамасыз ету қағидаларын бекіту туралы" Қазақстан Республикасы Энергетика министрінің міндетін атқарушының 2019 жылғы 26 қарашадағы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Өндірістік объектілерді шикі мұнай және газ конденсатын есепке алу құралдарымен жарақтандыру және шикі мұнай және газ конденсатын есепке алу құралдарының жұмыс істеуін қамтамасыз ету қағидалары (бұдан әрі – Қағидалар) "Жер қойнауы және жер қойнауын пайдалану туралы" Қазақстан Республикасының Кодексі (бұдан әрі – Кодекс) 144-бабының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өндірістік объектілерді шикі мұнай және газ конденсатын есепке алу құралдарымен жарақтандыру және шикі мұнай және газ конденсатын есепке алу құралдарының жұмыс істеуін қамтамасыз ету тәртібін айқындайды.</w:t>
      </w:r>
    </w:p>
    <w:bookmarkStart w:name="z4" w:id="0"/>
    <w:p>
      <w:pPr>
        <w:spacing w:after="0"/>
        <w:ind w:left="0"/>
        <w:jc w:val="both"/>
      </w:pPr>
      <w:r>
        <w:rPr>
          <w:rFonts w:ascii="Times New Roman"/>
          <w:b w:val="false"/>
          <w:i w:val="false"/>
          <w:color w:val="000000"/>
          <w:sz w:val="28"/>
        </w:rPr>
        <w:t>
      2. Қағидаларда мынадай ұғымдар қолданылады:</w:t>
      </w:r>
    </w:p>
    <w:bookmarkEnd w:id="0"/>
    <w:p>
      <w:pPr>
        <w:spacing w:after="0"/>
        <w:ind w:left="0"/>
        <w:jc w:val="both"/>
      </w:pPr>
      <w:r>
        <w:rPr>
          <w:rFonts w:ascii="Times New Roman"/>
          <w:b w:val="false"/>
          <w:i w:val="false"/>
          <w:color w:val="000000"/>
          <w:sz w:val="28"/>
        </w:rPr>
        <w:t>
      1) алушы – өнімді тасымалдау жөніндегі көрсетілетін қызметтерді ұсынуға арналған шарттың талаптарына сәйкес өнім қабылдауды жүзеге асыратын тұлға;</w:t>
      </w:r>
    </w:p>
    <w:p>
      <w:pPr>
        <w:spacing w:after="0"/>
        <w:ind w:left="0"/>
        <w:jc w:val="both"/>
      </w:pPr>
      <w:r>
        <w:rPr>
          <w:rFonts w:ascii="Times New Roman"/>
          <w:b w:val="false"/>
          <w:i w:val="false"/>
          <w:color w:val="000000"/>
          <w:sz w:val="28"/>
        </w:rPr>
        <w:t>
      2) жөнелтуші – өнім өндіруші болып табылатын тұлға немесе оны заңды негіздерде сатып алған тұлға не олар уәкілеттік берген, өнімді тасымалдау жөніндегі көрсетілетін қызметтерді ұсынуға арналған шарт негізінде магистральдық құбырмен тасымалдау үшін өнімді ұсынатын тұлға;</w:t>
      </w:r>
    </w:p>
    <w:p>
      <w:pPr>
        <w:spacing w:after="0"/>
        <w:ind w:left="0"/>
        <w:jc w:val="both"/>
      </w:pPr>
      <w:r>
        <w:rPr>
          <w:rFonts w:ascii="Times New Roman"/>
          <w:b w:val="false"/>
          <w:i w:val="false"/>
          <w:color w:val="000000"/>
          <w:sz w:val="28"/>
        </w:rPr>
        <w:t>
      3) көмірсутектер саласындағы уәкілетті орган – көмірсутектер саласындағы мемлекеттік саясатты іске асыратын уәкілетті орган;</w:t>
      </w:r>
    </w:p>
    <w:p>
      <w:pPr>
        <w:spacing w:after="0"/>
        <w:ind w:left="0"/>
        <w:jc w:val="both"/>
      </w:pPr>
      <w:r>
        <w:rPr>
          <w:rFonts w:ascii="Times New Roman"/>
          <w:b w:val="false"/>
          <w:i w:val="false"/>
          <w:color w:val="000000"/>
          <w:sz w:val="28"/>
        </w:rPr>
        <w:t>
      4) тұтынушыға беруге дайындалған шикі мұнай және газ конденсаты – "Мұнай. Жалпы техникалық шарттар" ҚР СТ 1347–2005 (МЕМСТ Р 51858– 2002, MOD) талаптарына сәйкес тұтынушыға беруге дайындалған тауарлық мұнай (мұнай);</w:t>
      </w:r>
    </w:p>
    <w:p>
      <w:pPr>
        <w:spacing w:after="0"/>
        <w:ind w:left="0"/>
        <w:jc w:val="both"/>
      </w:pPr>
      <w:r>
        <w:rPr>
          <w:rFonts w:ascii="Times New Roman"/>
          <w:b w:val="false"/>
          <w:i w:val="false"/>
          <w:color w:val="000000"/>
          <w:sz w:val="28"/>
        </w:rPr>
        <w:t>
      5) шикі мұнай және газ конденсатының айналымы – дайындау, тасымалдау, сақтау, тиеу, өткізу, Қазақстан Республикасының аумағына әкелу және Қазақстан Республикасының аумағынан тыс жерге әкету;</w:t>
      </w:r>
    </w:p>
    <w:p>
      <w:pPr>
        <w:spacing w:after="0"/>
        <w:ind w:left="0"/>
        <w:jc w:val="both"/>
      </w:pPr>
      <w:r>
        <w:rPr>
          <w:rFonts w:ascii="Times New Roman"/>
          <w:b w:val="false"/>
          <w:i w:val="false"/>
          <w:color w:val="000000"/>
          <w:sz w:val="28"/>
        </w:rPr>
        <w:t>
      6) шикі мұнай және газ конденсаты айналымы саласындағы қызметті жүзеге асыратын субъектілер (бұдан әрі – Субъектілер) – шикі мұнай және газ конденсаты айналымы саласындағы қызметті жүзеге асыратын жеке және заңды тұлғалар;</w:t>
      </w:r>
    </w:p>
    <w:p>
      <w:pPr>
        <w:spacing w:after="0"/>
        <w:ind w:left="0"/>
        <w:jc w:val="both"/>
      </w:pPr>
      <w:r>
        <w:rPr>
          <w:rFonts w:ascii="Times New Roman"/>
          <w:b w:val="false"/>
          <w:i w:val="false"/>
          <w:color w:val="000000"/>
          <w:sz w:val="28"/>
        </w:rPr>
        <w:t>
      7) шикі мұнай және газ конденсатын есепке алудың ақпараттық жүйесі – белгіленген тәртіппен қабылданған қолданыстағы нормативтік және техникалық құжаттардың талаптарына сәйкес тұтынушыға беруге дайындалған айналымдағы шикі мұнайдың және газ конденсатының саны туралы деректерді тәулік сайын автоматтандырылған жинауға, өңдеуге, сақтауға және пайдалануға арналған жүйе;</w:t>
      </w:r>
    </w:p>
    <w:p>
      <w:pPr>
        <w:spacing w:after="0"/>
        <w:ind w:left="0"/>
        <w:jc w:val="both"/>
      </w:pPr>
      <w:r>
        <w:rPr>
          <w:rFonts w:ascii="Times New Roman"/>
          <w:b w:val="false"/>
          <w:i w:val="false"/>
          <w:color w:val="000000"/>
          <w:sz w:val="28"/>
        </w:rPr>
        <w:t>
      8) шикі мұнай және газ конденсатын есепке алу құралдары (бұдан әрі – ЕАҚ) – шикі мұнай және газ конденсаты айналымы жөніндегі операцияларды өлшеуді қамтамасыз ететін Қазақстан Республикасының өлшем бірлігін қамтамасыз ету саласындағы заңнамасына сәйкес қолданылуға рұқсат етілген, сондай-ақ мұнай және газ конденсатын есепке алудың ақпараттық жүйесі операторына тәулік сайын ақпарат жіберуді жүзеге асыратын ақпараттық қамтамасыз етудің техникалық құрылғылар кешені.</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 xml:space="preserve">даму </w:t>
            </w:r>
            <w:r>
              <w:rPr>
                <w:rFonts w:ascii="Times New Roman"/>
                <w:b/>
                <w:i w:val="false"/>
                <w:color w:val="000000"/>
                <w:sz w:val="20"/>
              </w:rPr>
              <w:t>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