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1ccf" w14:textId="8db1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 Қазақстан Республикасы Ұлттық экономика министрінің 2022 жылғы 27 қаңтардағы № 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18 ақпандағы № 15 бұйрығы. Қазақстан Республикасының Әділет министрлігінде 2022 жылғы 18 ақпанда № 26847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 Қазақстан Республикасы Ұлттық экономика министрінің 2022 жылғы 27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26660)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2022 жылғы қаңтардағы жекелеген өңірлердегі тәртіпсіздіктер салдарынан шағын және орта кәсіпкерлік субъектілеріне келтірілген мүліктік зиянды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шешімімен құрылатын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комиссияның (бұдан әрі – Өңірлік комиссия) немесе "Әулие-Ата-Демеу" корпоративтік қорының, "Күш бірлікте" зардап шеккен бизнесті қолдау қорының және (немесе) "Жаңа Алатау" қорының шағын және орта кәсіпкерлік субъектілерінің өтінімдерін қарау комиссиясының (бұдан әрі – Қорлар комиссиялары) шешімі жоғалған мүліктің құнын немесе бүлінген мүлікті қалпына келтіру жұмыстарының құнын өтеу үшін негіз болып табылады.</w:t>
      </w:r>
    </w:p>
    <w:p>
      <w:pPr>
        <w:spacing w:after="0"/>
        <w:ind w:left="0"/>
        <w:jc w:val="both"/>
      </w:pPr>
      <w:r>
        <w:rPr>
          <w:rFonts w:ascii="Times New Roman"/>
          <w:b w:val="false"/>
          <w:i w:val="false"/>
          <w:color w:val="000000"/>
          <w:sz w:val="28"/>
        </w:rPr>
        <w:t xml:space="preserve">
      Өңірлік комиссия өз қызметін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сүйене отырып, Үлгілік ережеге сәйкес жүзеге асырады.</w:t>
      </w:r>
    </w:p>
    <w:bookmarkStart w:name="z4" w:id="0"/>
    <w:p>
      <w:pPr>
        <w:spacing w:after="0"/>
        <w:ind w:left="0"/>
        <w:jc w:val="both"/>
      </w:pPr>
      <w:r>
        <w:rPr>
          <w:rFonts w:ascii="Times New Roman"/>
          <w:b w:val="false"/>
          <w:i w:val="false"/>
          <w:color w:val="000000"/>
          <w:sz w:val="28"/>
        </w:rPr>
        <w:t>
      5. Жоғалған мүліктің құны немесе бүлінген мүлікті қалпына келтіру жұмыстарының құны мүлік иесіне мына көздердің бірінен:</w:t>
      </w:r>
    </w:p>
    <w:bookmarkEnd w:id="0"/>
    <w:p>
      <w:pPr>
        <w:spacing w:after="0"/>
        <w:ind w:left="0"/>
        <w:jc w:val="both"/>
      </w:pPr>
      <w:r>
        <w:rPr>
          <w:rFonts w:ascii="Times New Roman"/>
          <w:b w:val="false"/>
          <w:i w:val="false"/>
          <w:color w:val="000000"/>
          <w:sz w:val="28"/>
        </w:rPr>
        <w:t>
      бюджет заңнамасына сәйкес мемлекеттік бюджеттен;</w:t>
      </w:r>
    </w:p>
    <w:p>
      <w:pPr>
        <w:spacing w:after="0"/>
        <w:ind w:left="0"/>
        <w:jc w:val="both"/>
      </w:pPr>
      <w:r>
        <w:rPr>
          <w:rFonts w:ascii="Times New Roman"/>
          <w:b w:val="false"/>
          <w:i w:val="false"/>
          <w:color w:val="000000"/>
          <w:sz w:val="28"/>
        </w:rPr>
        <w:t>
      "Әулие-Ата-Демеу" корпоративтік қорының, "Күш бірлікте" зардап шеккен бизнесті қолдау қорының және (немесе) "Жаңа Алатау" қорының (бұдан әрі – Қорлар) жеке қаражатынан ақшалай қаражат төлеу жолымен өтеледі.</w:t>
      </w:r>
    </w:p>
    <w:bookmarkStart w:name="z5" w:id="1"/>
    <w:p>
      <w:pPr>
        <w:spacing w:after="0"/>
        <w:ind w:left="0"/>
        <w:jc w:val="both"/>
      </w:pPr>
      <w:r>
        <w:rPr>
          <w:rFonts w:ascii="Times New Roman"/>
          <w:b w:val="false"/>
          <w:i w:val="false"/>
          <w:color w:val="000000"/>
          <w:sz w:val="28"/>
        </w:rPr>
        <w:t>
      6. Жоғалған мүлiкті (жылжымайтын мүлiк, жабдықтар, көлiк құралдары, тауарлық-материалдық құндылықтар) түрлерiне қарай өтеу үшін қаражат көзін айқындау Жекелеген өңірлердегі тәртіпсіздіктер салдарынан келтірілген зардаптарды жою мәселелері жөніндегі Өңірлік комиссияның құзыретіне жатады.";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Құнын өтеу мөлшері:</w:t>
      </w:r>
    </w:p>
    <w:p>
      <w:pPr>
        <w:spacing w:after="0"/>
        <w:ind w:left="0"/>
        <w:jc w:val="both"/>
      </w:pPr>
      <w:r>
        <w:rPr>
          <w:rFonts w:ascii="Times New Roman"/>
          <w:b w:val="false"/>
          <w:i w:val="false"/>
          <w:color w:val="000000"/>
          <w:sz w:val="28"/>
        </w:rPr>
        <w:t>
      қылмыстық қудалауды жүргізуші органның қаулысында көрсетілген залал сомасы 10 (он) миллион теңгеге дейінгі жылжымайтын мүлік, жылжымалы мүлік үшін-оңайлатылған тетік бойынша;</w:t>
      </w:r>
    </w:p>
    <w:p>
      <w:pPr>
        <w:spacing w:after="0"/>
        <w:ind w:left="0"/>
        <w:jc w:val="both"/>
      </w:pPr>
      <w:r>
        <w:rPr>
          <w:rFonts w:ascii="Times New Roman"/>
          <w:b w:val="false"/>
          <w:i w:val="false"/>
          <w:color w:val="000000"/>
          <w:sz w:val="28"/>
        </w:rPr>
        <w:t>
      қылмыстық қудалауды жүргізетін органның қаулысында көрсетілген залал сомасы 10 (он) миллион теңгеден асатын жылжымайтын мүлік үшін-ұсынылған ақау ведомосы, сметалық құжаттама, ЖСҚ бойынша;</w:t>
      </w:r>
    </w:p>
    <w:p>
      <w:pPr>
        <w:spacing w:after="0"/>
        <w:ind w:left="0"/>
        <w:jc w:val="both"/>
      </w:pPr>
      <w:r>
        <w:rPr>
          <w:rFonts w:ascii="Times New Roman"/>
          <w:b w:val="false"/>
          <w:i w:val="false"/>
          <w:color w:val="000000"/>
          <w:sz w:val="28"/>
        </w:rPr>
        <w:t>
      зақымданған, сондай-ақ қалпына келтіруге жатпайтын жылжымалы мүлік үшін, қылмыстық қудалауды жүргізетін органның қаулысында көрсетілген залал сомасы 10 (он) миллион теңгеден асатын болса-қалпына келтіру жөндеу сметасы, шығындар калькуляциясы, залал басталған күнгі тозуын ескере отырып, бағалау туралы есеп бойынша;</w:t>
      </w:r>
    </w:p>
    <w:p>
      <w:pPr>
        <w:spacing w:after="0"/>
        <w:ind w:left="0"/>
        <w:jc w:val="both"/>
      </w:pPr>
      <w:r>
        <w:rPr>
          <w:rFonts w:ascii="Times New Roman"/>
          <w:b w:val="false"/>
          <w:i w:val="false"/>
          <w:color w:val="000000"/>
          <w:sz w:val="28"/>
        </w:rPr>
        <w:t>
      тауар үшін-материалдық құндылықтар, негізгі құралдар (жылжымайтын мүлікті қоспағанда) - оңайлатылған механизм бойынша.</w:t>
      </w:r>
    </w:p>
    <w:bookmarkStart w:name="z7" w:id="2"/>
    <w:p>
      <w:pPr>
        <w:spacing w:after="0"/>
        <w:ind w:left="0"/>
        <w:jc w:val="both"/>
      </w:pPr>
      <w:r>
        <w:rPr>
          <w:rFonts w:ascii="Times New Roman"/>
          <w:b w:val="false"/>
          <w:i w:val="false"/>
          <w:color w:val="000000"/>
          <w:sz w:val="28"/>
        </w:rPr>
        <w:t>
      10. Мүлікті бағалауды және (немесе) ілеспе аудиторлық көрсетілетін қызметтерді жүргізуге, сметалар жасауға және бүлінген мүлікті қалпына келтіру (жөндеу) шығындарының калькуляциясына байланысты көрсетілетін қызметтерге ақы төлеу және де адвокаттық қызметтерге ақы төлеу облыстың, республикалық маңызы бар қаланың, астананың жергілікті атқарушы органына және (немесе) Қорларға жүктеледі.";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Келтірілген мүліктік зиянды өтеу туралы өтінішке мүліктің иесі қылмыстық қудалауды жүргізетін органның мүлік иесін 2022 жылғы қаңтардағы жекелеген өңірлердегі жаппай тәртіпсіздіктерге байланысты қылмыстық істер бойынша жәбірленуші деп тану туралы қаулысының көшірмесін, залал сомасын міндетті түрде көрсете отырып, сондай-ақ мыналарды береді:</w:t>
      </w:r>
    </w:p>
    <w:p>
      <w:pPr>
        <w:spacing w:after="0"/>
        <w:ind w:left="0"/>
        <w:jc w:val="both"/>
      </w:pPr>
      <w:r>
        <w:rPr>
          <w:rFonts w:ascii="Times New Roman"/>
          <w:b w:val="false"/>
          <w:i w:val="false"/>
          <w:color w:val="000000"/>
          <w:sz w:val="28"/>
        </w:rPr>
        <w:t>
      1) жеке кәсiпкерлер үшiн – жеке кәсiпкердiң жеке басын куәландыратын құжаттың көшiрмесi, жеке кәсiпкердiң талоны, ал заңды тұлғалар үшiн – заңды тұлғаның мемлекеттiк тiркелгенiн растайтын құжаттың көшiрмесi;</w:t>
      </w:r>
    </w:p>
    <w:p>
      <w:pPr>
        <w:spacing w:after="0"/>
        <w:ind w:left="0"/>
        <w:jc w:val="both"/>
      </w:pPr>
      <w:r>
        <w:rPr>
          <w:rFonts w:ascii="Times New Roman"/>
          <w:b w:val="false"/>
          <w:i w:val="false"/>
          <w:color w:val="000000"/>
          <w:sz w:val="28"/>
        </w:rPr>
        <w:t>
      2) меншік құқығын немесе мүлікке өзге де заттай құқықты растайтын құжаттар, сәйкестендіретін құжаттар;</w:t>
      </w:r>
    </w:p>
    <w:p>
      <w:pPr>
        <w:spacing w:after="0"/>
        <w:ind w:left="0"/>
        <w:jc w:val="both"/>
      </w:pPr>
      <w:r>
        <w:rPr>
          <w:rFonts w:ascii="Times New Roman"/>
          <w:b w:val="false"/>
          <w:i w:val="false"/>
          <w:color w:val="000000"/>
          <w:sz w:val="28"/>
        </w:rPr>
        <w:t>
      3) мүліктің сақтандырылмағаны туралы өтініш немесе сақтандыру шарты не сақтандыру шартының (бар болса) электрондық көшірмесін жасау. Өңірлік комиссияның шешімі бойынша егер сақтандыру шартының талаптарына сәйкес жаппай тәртіпсіздіктер, төтенше жағдай кезінде келтірілген залал сақтандыру жағдайы болып табылмаса, сақтандырылған мүлікке келтірілген зиянды өтеу жүргізіледі;</w:t>
      </w:r>
    </w:p>
    <w:p>
      <w:pPr>
        <w:spacing w:after="0"/>
        <w:ind w:left="0"/>
        <w:jc w:val="both"/>
      </w:pPr>
      <w:r>
        <w:rPr>
          <w:rFonts w:ascii="Times New Roman"/>
          <w:b w:val="false"/>
          <w:i w:val="false"/>
          <w:color w:val="000000"/>
          <w:sz w:val="28"/>
        </w:rPr>
        <w:t>
      4) мүлiк иесiнiң ұсынылған құжаттардың дұрыстығы үшiн қылмыстық жауапкершілігі жөнінде ескертiлгенi туралы жазбаша хабарлама;</w:t>
      </w:r>
    </w:p>
    <w:p>
      <w:pPr>
        <w:spacing w:after="0"/>
        <w:ind w:left="0"/>
        <w:jc w:val="both"/>
      </w:pPr>
      <w:r>
        <w:rPr>
          <w:rFonts w:ascii="Times New Roman"/>
          <w:b w:val="false"/>
          <w:i w:val="false"/>
          <w:color w:val="000000"/>
          <w:sz w:val="28"/>
        </w:rPr>
        <w:t>
      5) бағалау, сараптау немесе залал мөлшерін анықтау үшін тартылған өзге де тұлғалардың өздері ұсынған құжаттардағы мәліметтердің дұрыстығы үшін қылмыстық жауапкершілігі жөнінде ескертілгені туралы жазбаша хабарлама;</w:t>
      </w:r>
    </w:p>
    <w:p>
      <w:pPr>
        <w:spacing w:after="0"/>
        <w:ind w:left="0"/>
        <w:jc w:val="both"/>
      </w:pPr>
      <w:r>
        <w:rPr>
          <w:rFonts w:ascii="Times New Roman"/>
          <w:b w:val="false"/>
          <w:i w:val="false"/>
          <w:color w:val="000000"/>
          <w:sz w:val="28"/>
        </w:rPr>
        <w:t>
      6) залал мөлшерін анықтау үшін тартылған бағалау және өзге де компаниялардың көрсеткен қызметтеріне ақы төлеуге арналған шот-фактура немесе шот;</w:t>
      </w:r>
    </w:p>
    <w:p>
      <w:pPr>
        <w:spacing w:after="0"/>
        <w:ind w:left="0"/>
        <w:jc w:val="both"/>
      </w:pPr>
      <w:r>
        <w:rPr>
          <w:rFonts w:ascii="Times New Roman"/>
          <w:b w:val="false"/>
          <w:i w:val="false"/>
          <w:color w:val="000000"/>
          <w:sz w:val="28"/>
        </w:rPr>
        <w:t>
      7) бүлінген жылжымалы мүлік үшін – қалпына келтіру жөндеу жұмыстарының сметасы, шығындар калькуляциясы;</w:t>
      </w:r>
    </w:p>
    <w:p>
      <w:pPr>
        <w:spacing w:after="0"/>
        <w:ind w:left="0"/>
        <w:jc w:val="both"/>
      </w:pPr>
      <w:r>
        <w:rPr>
          <w:rFonts w:ascii="Times New Roman"/>
          <w:b w:val="false"/>
          <w:i w:val="false"/>
          <w:color w:val="000000"/>
          <w:sz w:val="28"/>
        </w:rPr>
        <w:t>
      қалпына келтіруге жатпайтын сәйкестендірілетін жылжымалы мүлік үшін – мүлікті залал келтірілген күнгі тозуын ескере отырып бағалау туралы есеп;</w:t>
      </w:r>
    </w:p>
    <w:p>
      <w:pPr>
        <w:spacing w:after="0"/>
        <w:ind w:left="0"/>
        <w:jc w:val="both"/>
      </w:pPr>
      <w:r>
        <w:rPr>
          <w:rFonts w:ascii="Times New Roman"/>
          <w:b w:val="false"/>
          <w:i w:val="false"/>
          <w:color w:val="000000"/>
          <w:sz w:val="28"/>
        </w:rPr>
        <w:t>
      8) тауарлық-материалдық құндылықтар үшін – осы Қағидалардың 16, 17 және 18-тармақтарында көзделген мерзімдерге сәйкес мемлекеттік кірістер органдарынан, фискалдық деректер операторларынан айналым сомалары туралы мәліметтерді сұратуға және алуға келісім беру;</w:t>
      </w:r>
    </w:p>
    <w:p>
      <w:pPr>
        <w:spacing w:after="0"/>
        <w:ind w:left="0"/>
        <w:jc w:val="both"/>
      </w:pPr>
      <w:r>
        <w:rPr>
          <w:rFonts w:ascii="Times New Roman"/>
          <w:b w:val="false"/>
          <w:i w:val="false"/>
          <w:color w:val="000000"/>
          <w:sz w:val="28"/>
        </w:rPr>
        <w:t>
      9) жылжымайтын мүлікті қоспағанда, жоғалған негізгі құралдар үшін – осы Қағидалардың 16, 17 және 18-тармақтарында көзделген мерзімдерге сәйкес мемлекеттік кіріс органдарынан, фискалдық деректер операторларынан айналым сомалары туралы мәліметтерді сұратуға және алуға келісім;</w:t>
      </w:r>
    </w:p>
    <w:p>
      <w:pPr>
        <w:spacing w:after="0"/>
        <w:ind w:left="0"/>
        <w:jc w:val="both"/>
      </w:pPr>
      <w:r>
        <w:rPr>
          <w:rFonts w:ascii="Times New Roman"/>
          <w:b w:val="false"/>
          <w:i w:val="false"/>
          <w:color w:val="000000"/>
          <w:sz w:val="28"/>
        </w:rPr>
        <w:t>
      10) 2022 жылғы қаңтардағы жекелеген өңірлердегі тәртіпсіздіктер салдарынан мүліктің бүліну, жойылу және (немесе) тоналу фактілерін растайтын өзге де құжаттар, фото және бейнематериалдар (бар болса).</w:t>
      </w:r>
    </w:p>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зерттеу қорытындысы;</w:t>
      </w:r>
    </w:p>
    <w:p>
      <w:pPr>
        <w:spacing w:after="0"/>
        <w:ind w:left="0"/>
        <w:jc w:val="both"/>
      </w:pPr>
      <w:r>
        <w:rPr>
          <w:rFonts w:ascii="Times New Roman"/>
          <w:b w:val="false"/>
          <w:i w:val="false"/>
          <w:color w:val="000000"/>
          <w:sz w:val="28"/>
        </w:rPr>
        <w:t>
      техникалық жағынан күрделі емес объектілер үшін – техникалық зерттеу жөніндегі сарапшы қол қойған және растаған техникалық зерттеу қорытындысы;</w:t>
      </w:r>
    </w:p>
    <w:p>
      <w:pPr>
        <w:spacing w:after="0"/>
        <w:ind w:left="0"/>
        <w:jc w:val="both"/>
      </w:pPr>
      <w:r>
        <w:rPr>
          <w:rFonts w:ascii="Times New Roman"/>
          <w:b w:val="false"/>
          <w:i w:val="false"/>
          <w:color w:val="000000"/>
          <w:sz w:val="28"/>
        </w:rPr>
        <w:t>
      2) жеке кәсіпкерлер үшін – жеке басын куәландыратын құжаттың көшірмесі, жеке кәсіпкер талоны, ал заңды тұлғалар үшін –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Жекелеген өңірлерде орын алған тәртіпсіздіктер салдарынан осындай құжат жоғалған немесе жойылған жағдайда – ішкі істер органдары берген уақытша жеке басын куәландыратын куәліктің көшірмелері;</w:t>
      </w:r>
    </w:p>
    <w:p>
      <w:pPr>
        <w:spacing w:after="0"/>
        <w:ind w:left="0"/>
        <w:jc w:val="both"/>
      </w:pPr>
      <w:r>
        <w:rPr>
          <w:rFonts w:ascii="Times New Roman"/>
          <w:b w:val="false"/>
          <w:i w:val="false"/>
          <w:color w:val="000000"/>
          <w:sz w:val="28"/>
        </w:rPr>
        <w:t>
      3) жылжымайтын мүлiктің меншiк иесiнен (не оның сенiм бiлдiрiлген өкiлiнен) еркiн нысандағы өтiнiш;</w:t>
      </w:r>
    </w:p>
    <w:p>
      <w:pPr>
        <w:spacing w:after="0"/>
        <w:ind w:left="0"/>
        <w:jc w:val="both"/>
      </w:pPr>
      <w:r>
        <w:rPr>
          <w:rFonts w:ascii="Times New Roman"/>
          <w:b w:val="false"/>
          <w:i w:val="false"/>
          <w:color w:val="000000"/>
          <w:sz w:val="28"/>
        </w:rPr>
        <w:t>
      4) жылжымайтын мүлік объектісінің (тұрғын үйдің) техникалық паспорты;</w:t>
      </w:r>
    </w:p>
    <w:p>
      <w:pPr>
        <w:spacing w:after="0"/>
        <w:ind w:left="0"/>
        <w:jc w:val="both"/>
      </w:pPr>
      <w:r>
        <w:rPr>
          <w:rFonts w:ascii="Times New Roman"/>
          <w:b w:val="false"/>
          <w:i w:val="false"/>
          <w:color w:val="000000"/>
          <w:sz w:val="28"/>
        </w:rPr>
        <w:t>
      Мұндай құжат жоғалған немесе жойылған жағдайда заңнамада айқындалған тәртiппен және мерзiмде алынған осы құжаттың телнұсқалары не көшiрмесi берiледi;</w:t>
      </w:r>
    </w:p>
    <w:p>
      <w:pPr>
        <w:spacing w:after="0"/>
        <w:ind w:left="0"/>
        <w:jc w:val="both"/>
      </w:pPr>
      <w:r>
        <w:rPr>
          <w:rFonts w:ascii="Times New Roman"/>
          <w:b w:val="false"/>
          <w:i w:val="false"/>
          <w:color w:val="000000"/>
          <w:sz w:val="28"/>
        </w:rPr>
        <w:t>
      5) "Азаматтарға арналған үкімет" мемлекеттік корпорациясы берген жылжымайтын мүліктің болмауы (болуы) туралы анықтама;</w:t>
      </w:r>
    </w:p>
    <w:p>
      <w:pPr>
        <w:spacing w:after="0"/>
        <w:ind w:left="0"/>
        <w:jc w:val="both"/>
      </w:pPr>
      <w:r>
        <w:rPr>
          <w:rFonts w:ascii="Times New Roman"/>
          <w:b w:val="false"/>
          <w:i w:val="false"/>
          <w:color w:val="000000"/>
          <w:sz w:val="28"/>
        </w:rPr>
        <w:t>
      6) ағымдағы жөндеу бойынша – сәулет, қала құрылысы және құрылыс қызметі саласындағы мемлекеттік нормативтерге сәйкес жасалған ақаулық ведомосі және сметалық құжаттама (шағын және орта кәсіпкерлік субъектілері үшін қолданылатын жағдайда);</w:t>
      </w:r>
    </w:p>
    <w:p>
      <w:pPr>
        <w:spacing w:after="0"/>
        <w:ind w:left="0"/>
        <w:jc w:val="both"/>
      </w:pPr>
      <w:r>
        <w:rPr>
          <w:rFonts w:ascii="Times New Roman"/>
          <w:b w:val="false"/>
          <w:i w:val="false"/>
          <w:color w:val="000000"/>
          <w:sz w:val="28"/>
        </w:rPr>
        <w:t>
      7) күрделі жөндеу және реконструкциялау бойынша – жобалардың ведомстводан тыс кешенді сараптамасының оң қорытындысын алған және сметалық есептері бар жобалау-сметалық құжаттама.</w:t>
      </w:r>
    </w:p>
    <w:p>
      <w:pPr>
        <w:spacing w:after="0"/>
        <w:ind w:left="0"/>
        <w:jc w:val="both"/>
      </w:pPr>
      <w:r>
        <w:rPr>
          <w:rFonts w:ascii="Times New Roman"/>
          <w:b w:val="false"/>
          <w:i w:val="false"/>
          <w:color w:val="000000"/>
          <w:sz w:val="28"/>
        </w:rPr>
        <w:t>
      Қалпына келтірілмейтін көлік бойынша:</w:t>
      </w:r>
    </w:p>
    <w:p>
      <w:pPr>
        <w:spacing w:after="0"/>
        <w:ind w:left="0"/>
        <w:jc w:val="both"/>
      </w:pPr>
      <w:r>
        <w:rPr>
          <w:rFonts w:ascii="Times New Roman"/>
          <w:b w:val="false"/>
          <w:i w:val="false"/>
          <w:color w:val="000000"/>
          <w:sz w:val="28"/>
        </w:rPr>
        <w:t>
      1) көлік құралының болуын растау және автомобильдерді есепке алуды тіркеу жөніндегі мемлекеттік орган берген құқық белгілейтін құжаттар;</w:t>
      </w:r>
    </w:p>
    <w:p>
      <w:pPr>
        <w:spacing w:after="0"/>
        <w:ind w:left="0"/>
        <w:jc w:val="both"/>
      </w:pPr>
      <w:r>
        <w:rPr>
          <w:rFonts w:ascii="Times New Roman"/>
          <w:b w:val="false"/>
          <w:i w:val="false"/>
          <w:color w:val="000000"/>
          <w:sz w:val="28"/>
        </w:rPr>
        <w:t>
      2) тозуды ескере отырып бағалау туралы есеп;</w:t>
      </w:r>
    </w:p>
    <w:p>
      <w:pPr>
        <w:spacing w:after="0"/>
        <w:ind w:left="0"/>
        <w:jc w:val="both"/>
      </w:pPr>
      <w:r>
        <w:rPr>
          <w:rFonts w:ascii="Times New Roman"/>
          <w:b w:val="false"/>
          <w:i w:val="false"/>
          <w:color w:val="000000"/>
          <w:sz w:val="28"/>
        </w:rPr>
        <w:t>
      3) жеке кәсіпкерлер мен заңды тұлғалардың көлік құралдарын толық сақтандыру шартының (КАСКО) болмауы туралы өтініш.</w:t>
      </w:r>
    </w:p>
    <w:p>
      <w:pPr>
        <w:spacing w:after="0"/>
        <w:ind w:left="0"/>
        <w:jc w:val="both"/>
      </w:pPr>
      <w:r>
        <w:rPr>
          <w:rFonts w:ascii="Times New Roman"/>
          <w:b w:val="false"/>
          <w:i w:val="false"/>
          <w:color w:val="000000"/>
          <w:sz w:val="28"/>
        </w:rPr>
        <w:t>
      Ломбардтар, айырбастау пункттері бойынша келтірілген мүліктік зиянды өтеу туралы өтінішке осы тармақтың бірінші бөлігінің 1), 2), 3), 4) және 5) тармақшаларында көрсетілген құжаттар, сондай-ақ мынадай құжаттар ұсынылады:</w:t>
      </w:r>
    </w:p>
    <w:p>
      <w:pPr>
        <w:spacing w:after="0"/>
        <w:ind w:left="0"/>
        <w:jc w:val="both"/>
      </w:pPr>
      <w:r>
        <w:rPr>
          <w:rFonts w:ascii="Times New Roman"/>
          <w:b w:val="false"/>
          <w:i w:val="false"/>
          <w:color w:val="000000"/>
          <w:sz w:val="28"/>
        </w:rPr>
        <w:t xml:space="preserve">
      1) бүлінген, жойылған, ұрланған жылжымалы мүлік (оның ішінде жабдық, тауарлық-материалдық құндылықтар) үшін –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ҚР ҚПК) шеңберінде залал сомасын анықтау бойынша сот сараптамасының (сот-бухгалтерлік есеп немесе сот-тауартану) қорытындысы;</w:t>
      </w:r>
    </w:p>
    <w:p>
      <w:pPr>
        <w:spacing w:after="0"/>
        <w:ind w:left="0"/>
        <w:jc w:val="both"/>
      </w:pPr>
      <w:r>
        <w:rPr>
          <w:rFonts w:ascii="Times New Roman"/>
          <w:b w:val="false"/>
          <w:i w:val="false"/>
          <w:color w:val="000000"/>
          <w:sz w:val="28"/>
        </w:rPr>
        <w:t>
      2) жылжымайтын мүлік үшін – ҚПК шеңберінде сот сараптамасының (сот-құрылыс) қорытындысы;</w:t>
      </w:r>
    </w:p>
    <w:p>
      <w:pPr>
        <w:spacing w:after="0"/>
        <w:ind w:left="0"/>
        <w:jc w:val="both"/>
      </w:pPr>
      <w:r>
        <w:rPr>
          <w:rFonts w:ascii="Times New Roman"/>
          <w:b w:val="false"/>
          <w:i w:val="false"/>
          <w:color w:val="000000"/>
          <w:sz w:val="28"/>
        </w:rPr>
        <w:t>
      3)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Start w:name="z9" w:id="3"/>
    <w:p>
      <w:pPr>
        <w:spacing w:after="0"/>
        <w:ind w:left="0"/>
        <w:jc w:val="both"/>
      </w:pPr>
      <w:r>
        <w:rPr>
          <w:rFonts w:ascii="Times New Roman"/>
          <w:b w:val="false"/>
          <w:i w:val="false"/>
          <w:color w:val="000000"/>
          <w:sz w:val="28"/>
        </w:rPr>
        <w:t>
      15. Осы Қағидалардың 14-тармағында көрсетілген құжаттардың толық топтамасы ұсынылмаған жағдайда Өңірлік комиссия және (немесе) Қорлар комиссиялары мүліктік зиянды өтеуден бас тарту туралы шешім қабылдайды. Өтінішті қараудан бас тарту өтініш берушіні өтінішті қайта беру мүмкіндігінен айырмайды.";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Жалпы залал сомасы 10 (он) миллион теңгеге дейінгі жылжымайтын мүлікті, бүлінген және (немесе) қалпына келтіруге жатпайтын жылжымалы мүлікті, жоғалған негізгі құралдар (жылжымайтын мүлікті қоспағанда) мен тауарлық-материалдық құндылықтарды қалпына келтіру үшін – мемлекеттік кірістер органдарынан, айналым сомалары туралы фискалдық деректер операторларынан осы Қағидалардың 16, 17 және 18-тармақтарында көзделген мерзімдерге сәйкес мәліметтер сұратуға және алуға келісім.".</w:t>
      </w:r>
    </w:p>
    <w:bookmarkStart w:name="z11" w:id="4"/>
    <w:p>
      <w:pPr>
        <w:spacing w:after="0"/>
        <w:ind w:left="0"/>
        <w:jc w:val="both"/>
      </w:pPr>
      <w:r>
        <w:rPr>
          <w:rFonts w:ascii="Times New Roman"/>
          <w:b w:val="false"/>
          <w:i w:val="false"/>
          <w:color w:val="000000"/>
          <w:sz w:val="28"/>
        </w:rPr>
        <w:t>
      2. Кәсіпкерлікті мемлекеттік қолдау және қорғау департаменті Қазақстан Республикасының заңамасында белгіленген тәртіппен:</w:t>
      </w:r>
    </w:p>
    <w:bookmarkEnd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13"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w:t>
            </w:r>
            <w:r>
              <w:rPr>
                <w:rFonts w:ascii="Times New Roman"/>
                <w:b/>
                <w:i w:val="false"/>
                <w:color w:val="000000"/>
                <w:sz w:val="20"/>
              </w:rPr>
              <w:t>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