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18e00" w14:textId="b118e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24 қаңтардағы № 27 бұйрығы. Қазақстан Республикасының Әділет министрлігінде 2022 жылғы 25 қаңтарда № 26635 болып тіркелді. Күші жойылды - Қазақстан Республикасы Өнеркәсіп және құрылыс министрінің 2024 жылғы 22 ақпандағы № 72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22.02.2024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16588 болып тіркелген)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аймағын құру мақсаттарына сәйкес келетін арнайы экономикалық аймақтар бөлінісінде қызметтің басым түрлерінің </w:t>
      </w:r>
      <w:r>
        <w:rPr>
          <w:rFonts w:ascii="Times New Roman"/>
          <w:b w:val="false"/>
          <w:i w:val="false"/>
          <w:color w:val="000000"/>
          <w:sz w:val="28"/>
        </w:rPr>
        <w:t>тізбесінде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"7."Қорғас – Шығыс қақпасы" арнайы экономикалық аймағы:</w:t>
      </w:r>
    </w:p>
    <w:bookmarkEnd w:id="2"/>
    <w:bookmarkStart w:name="z5" w:id="3"/>
    <w:p>
      <w:pPr>
        <w:spacing w:after="0"/>
        <w:ind w:left="0"/>
        <w:jc w:val="both"/>
      </w:pPr>
      <w:r>
        <w:rPr>
          <w:rFonts w:ascii="Times New Roman"/>
          <w:b w:val="false"/>
          <w:i w:val="false"/>
          <w:color w:val="000000"/>
          <w:sz w:val="28"/>
        </w:rPr>
        <w:t>
      1) қойма шаруашылығы және қосалқы көлік қызметі;</w:t>
      </w:r>
    </w:p>
    <w:bookmarkEnd w:id="3"/>
    <w:bookmarkStart w:name="z6" w:id="4"/>
    <w:p>
      <w:pPr>
        <w:spacing w:after="0"/>
        <w:ind w:left="0"/>
        <w:jc w:val="both"/>
      </w:pPr>
      <w:r>
        <w:rPr>
          <w:rFonts w:ascii="Times New Roman"/>
          <w:b w:val="false"/>
          <w:i w:val="false"/>
          <w:color w:val="000000"/>
          <w:sz w:val="28"/>
        </w:rPr>
        <w:t>
      2) тамақ өнімдерін өндіру;</w:t>
      </w:r>
    </w:p>
    <w:bookmarkEnd w:id="4"/>
    <w:bookmarkStart w:name="z7" w:id="5"/>
    <w:p>
      <w:pPr>
        <w:spacing w:after="0"/>
        <w:ind w:left="0"/>
        <w:jc w:val="both"/>
      </w:pPr>
      <w:r>
        <w:rPr>
          <w:rFonts w:ascii="Times New Roman"/>
          <w:b w:val="false"/>
          <w:i w:val="false"/>
          <w:color w:val="000000"/>
          <w:sz w:val="28"/>
        </w:rPr>
        <w:t>
      3) былғары және оған жататын өнім өндіру;</w:t>
      </w:r>
    </w:p>
    <w:bookmarkEnd w:id="5"/>
    <w:bookmarkStart w:name="z8" w:id="6"/>
    <w:p>
      <w:pPr>
        <w:spacing w:after="0"/>
        <w:ind w:left="0"/>
        <w:jc w:val="both"/>
      </w:pPr>
      <w:r>
        <w:rPr>
          <w:rFonts w:ascii="Times New Roman"/>
          <w:b w:val="false"/>
          <w:i w:val="false"/>
          <w:color w:val="000000"/>
          <w:sz w:val="28"/>
        </w:rPr>
        <w:t>
      4) тоқыма бұйымдарын жасау;</w:t>
      </w:r>
    </w:p>
    <w:bookmarkEnd w:id="6"/>
    <w:bookmarkStart w:name="z9" w:id="7"/>
    <w:p>
      <w:pPr>
        <w:spacing w:after="0"/>
        <w:ind w:left="0"/>
        <w:jc w:val="both"/>
      </w:pPr>
      <w:r>
        <w:rPr>
          <w:rFonts w:ascii="Times New Roman"/>
          <w:b w:val="false"/>
          <w:i w:val="false"/>
          <w:color w:val="000000"/>
          <w:sz w:val="28"/>
        </w:rPr>
        <w:t>
      5) өзге де металл емес минералдық өнiмдердi өндiру;</w:t>
      </w:r>
    </w:p>
    <w:bookmarkEnd w:id="7"/>
    <w:bookmarkStart w:name="z10" w:id="8"/>
    <w:p>
      <w:pPr>
        <w:spacing w:after="0"/>
        <w:ind w:left="0"/>
        <w:jc w:val="both"/>
      </w:pPr>
      <w:r>
        <w:rPr>
          <w:rFonts w:ascii="Times New Roman"/>
          <w:b w:val="false"/>
          <w:i w:val="false"/>
          <w:color w:val="000000"/>
          <w:sz w:val="28"/>
        </w:rPr>
        <w:t>
      6) химия өнеркәсiбi өнiмдерiн өндiру;</w:t>
      </w:r>
    </w:p>
    <w:bookmarkEnd w:id="8"/>
    <w:bookmarkStart w:name="z11" w:id="9"/>
    <w:p>
      <w:pPr>
        <w:spacing w:after="0"/>
        <w:ind w:left="0"/>
        <w:jc w:val="both"/>
      </w:pPr>
      <w:r>
        <w:rPr>
          <w:rFonts w:ascii="Times New Roman"/>
          <w:b w:val="false"/>
          <w:i w:val="false"/>
          <w:color w:val="000000"/>
          <w:sz w:val="28"/>
        </w:rPr>
        <w:t>
      7) машиналар мен жабдықтан басқа, дайын металл бұйымдарын жасау;</w:t>
      </w:r>
    </w:p>
    <w:bookmarkEnd w:id="9"/>
    <w:bookmarkStart w:name="z12" w:id="10"/>
    <w:p>
      <w:pPr>
        <w:spacing w:after="0"/>
        <w:ind w:left="0"/>
        <w:jc w:val="both"/>
      </w:pPr>
      <w:r>
        <w:rPr>
          <w:rFonts w:ascii="Times New Roman"/>
          <w:b w:val="false"/>
          <w:i w:val="false"/>
          <w:color w:val="000000"/>
          <w:sz w:val="28"/>
        </w:rPr>
        <w:t>
      8) басқа санаттарға енгізілмеген машиналар мен жабдық жасау;</w:t>
      </w:r>
    </w:p>
    <w:bookmarkEnd w:id="10"/>
    <w:bookmarkStart w:name="z13" w:id="11"/>
    <w:p>
      <w:pPr>
        <w:spacing w:after="0"/>
        <w:ind w:left="0"/>
        <w:jc w:val="both"/>
      </w:pPr>
      <w:r>
        <w:rPr>
          <w:rFonts w:ascii="Times New Roman"/>
          <w:b w:val="false"/>
          <w:i w:val="false"/>
          <w:color w:val="000000"/>
          <w:sz w:val="28"/>
        </w:rPr>
        <w:t>
      9) жобалау-сметалық құжаттамаға сәйкес көрмелер, музейлер ұйымдастыруға арналған ғимараттар, қойма және әкімшілік ғимараттарын салу;</w:t>
      </w:r>
    </w:p>
    <w:bookmarkEnd w:id="11"/>
    <w:bookmarkStart w:name="z14" w:id="12"/>
    <w:p>
      <w:pPr>
        <w:spacing w:after="0"/>
        <w:ind w:left="0"/>
        <w:jc w:val="both"/>
      </w:pPr>
      <w:r>
        <w:rPr>
          <w:rFonts w:ascii="Times New Roman"/>
          <w:b w:val="false"/>
          <w:i w:val="false"/>
          <w:color w:val="000000"/>
          <w:sz w:val="28"/>
        </w:rPr>
        <w:t>
      10) жобалау-сметалық құжаттама шегінде қызметтің басым түрлерін жүзеге асыру үшін тікелей арналған объектілерді салу және пайдалануға беру;</w:t>
      </w:r>
    </w:p>
    <w:bookmarkEnd w:id="12"/>
    <w:bookmarkStart w:name="z15" w:id="13"/>
    <w:p>
      <w:pPr>
        <w:spacing w:after="0"/>
        <w:ind w:left="0"/>
        <w:jc w:val="both"/>
      </w:pPr>
      <w:r>
        <w:rPr>
          <w:rFonts w:ascii="Times New Roman"/>
          <w:b w:val="false"/>
          <w:i w:val="false"/>
          <w:color w:val="000000"/>
          <w:sz w:val="28"/>
        </w:rPr>
        <w:t>
      11) теңіз балық шаруашылығы;</w:t>
      </w:r>
    </w:p>
    <w:bookmarkEnd w:id="13"/>
    <w:bookmarkStart w:name="z16" w:id="14"/>
    <w:p>
      <w:pPr>
        <w:spacing w:after="0"/>
        <w:ind w:left="0"/>
        <w:jc w:val="both"/>
      </w:pPr>
      <w:r>
        <w:rPr>
          <w:rFonts w:ascii="Times New Roman"/>
          <w:b w:val="false"/>
          <w:i w:val="false"/>
          <w:color w:val="000000"/>
          <w:sz w:val="28"/>
        </w:rPr>
        <w:t>
      12) тұщы су балық шаруашылығы.".</w:t>
      </w:r>
    </w:p>
    <w:bookmarkEnd w:id="14"/>
    <w:bookmarkStart w:name="z17" w:id="1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15"/>
    <w:bookmarkStart w:name="z18"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19" w:id="17"/>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7"/>
    <w:bookmarkStart w:name="z20"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8"/>
    <w:bookmarkStart w:name="z21"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министрінің                                                                                        К. Ускенбаев</w:t>
            </w:r>
          </w:p>
          <w:p>
            <w:pPr>
              <w:spacing w:after="20"/>
              <w:ind w:left="20"/>
              <w:jc w:val="both"/>
            </w:pPr>
            <w:r>
              <w:rPr>
                <w:rFonts w:ascii="Times New Roman"/>
                <w:b w:val="false"/>
                <w:i/>
                <w:color w:val="000000"/>
                <w:sz w:val="20"/>
              </w:rPr>
              <w:t xml:space="preserve">            вице-министрі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