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2421" w14:textId="db42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1 бұйрығы. Қазақстан Республикасының Әділет министрлігінде 2022 жылғы 13 қаңтарда № 26490 болып тіркелді.</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және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 әдістемесі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Қаржылық мониторинг агенттігінің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қағидалары </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осы қағидалары (бұдан әрі - Қағидалар) Қазақстан Республикасының "Құқық қорғау қызметі туралы"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сәйкес әзірленді және қаржылық мониторинг органдарының жедел-тергеу бөлімшелерінде (экономикалық тергеу қызметі) (бұдан әрі - ЭТҚ) моральдық-психологиялық ахуалдың жай-күйіне жыл сайынғы социологиялық мониторинг (бұдан әрі - социологиялық мониторинг) жүргізудің тәртібін айқындайды.</w:t>
      </w:r>
    </w:p>
    <w:bookmarkEnd w:id="11"/>
    <w:bookmarkStart w:name="z18" w:id="12"/>
    <w:p>
      <w:pPr>
        <w:spacing w:after="0"/>
        <w:ind w:left="0"/>
        <w:jc w:val="both"/>
      </w:pPr>
      <w:r>
        <w:rPr>
          <w:rFonts w:ascii="Times New Roman"/>
          <w:b w:val="false"/>
          <w:i w:val="false"/>
          <w:color w:val="000000"/>
          <w:sz w:val="28"/>
        </w:rPr>
        <w:t>
      Құқық қорғау органының бөлімшелеріндегі моральдық-психологиялық ахуалдың социологиялық мониторингі – құқық қорғау органының бөлімшелеріндегі моральдық-психологиялық ахуалдың жай-күйі туралы ақпарат алуға бағытталған әлеуметтік процестер мен құбылыстарды жүйелі зерделеу.</w:t>
      </w:r>
    </w:p>
    <w:bookmarkEnd w:id="12"/>
    <w:bookmarkStart w:name="z19" w:id="13"/>
    <w:p>
      <w:pPr>
        <w:spacing w:after="0"/>
        <w:ind w:left="0"/>
        <w:jc w:val="both"/>
      </w:pPr>
      <w:r>
        <w:rPr>
          <w:rFonts w:ascii="Times New Roman"/>
          <w:b w:val="false"/>
          <w:i w:val="false"/>
          <w:color w:val="000000"/>
          <w:sz w:val="28"/>
        </w:rPr>
        <w:t>
      2. Әлеуметтік мониторинг жүргізудің мақсаты құқық қорғау органының бөлімшелерінде моральдық-психологиялық ахуалдың жай-күйін зерделеу болып табылады.</w:t>
      </w:r>
    </w:p>
    <w:bookmarkEnd w:id="13"/>
    <w:bookmarkStart w:name="z20" w:id="14"/>
    <w:p>
      <w:pPr>
        <w:spacing w:after="0"/>
        <w:ind w:left="0"/>
        <w:jc w:val="left"/>
      </w:pPr>
      <w:r>
        <w:rPr>
          <w:rFonts w:ascii="Times New Roman"/>
          <w:b/>
          <w:i w:val="false"/>
          <w:color w:val="000000"/>
        </w:rPr>
        <w:t xml:space="preserve"> 2-тарау. ЭТҚ-ғы моральдық-психологиялық ахуалдың жай-күйіне жыл сайынғы социологиялық мониторинг жүргізудің тәртібі</w:t>
      </w:r>
    </w:p>
    <w:bookmarkEnd w:id="14"/>
    <w:bookmarkStart w:name="z21" w:id="15"/>
    <w:p>
      <w:pPr>
        <w:spacing w:after="0"/>
        <w:ind w:left="0"/>
        <w:jc w:val="both"/>
      </w:pPr>
      <w:r>
        <w:rPr>
          <w:rFonts w:ascii="Times New Roman"/>
          <w:b w:val="false"/>
          <w:i w:val="false"/>
          <w:color w:val="000000"/>
          <w:sz w:val="28"/>
        </w:rPr>
        <w:t>
      3. ЭТҚ қызметкерлері үшін социологиялық мониторинг жыл сайын тамыз айында жүргізіледі.</w:t>
      </w:r>
    </w:p>
    <w:bookmarkEnd w:id="15"/>
    <w:bookmarkStart w:name="z22" w:id="16"/>
    <w:p>
      <w:pPr>
        <w:spacing w:after="0"/>
        <w:ind w:left="0"/>
        <w:jc w:val="both"/>
      </w:pPr>
      <w:r>
        <w:rPr>
          <w:rFonts w:ascii="Times New Roman"/>
          <w:b w:val="false"/>
          <w:i w:val="false"/>
          <w:color w:val="000000"/>
          <w:sz w:val="28"/>
        </w:rPr>
        <w:t>
      4. Социологиялық мониторинг жүргізу кезінде қызметкер дәлелді себептермен (демалыс, еңбекке уақытша жарамсыздық, қызметтік іссапар) жұмыс орнында болмаған жағдайда, социологиялық мониторинг қызметкер қызметке шыққаннан кейін жүргізіледі.</w:t>
      </w:r>
    </w:p>
    <w:bookmarkEnd w:id="16"/>
    <w:bookmarkStart w:name="z23" w:id="17"/>
    <w:p>
      <w:pPr>
        <w:spacing w:after="0"/>
        <w:ind w:left="0"/>
        <w:jc w:val="both"/>
      </w:pPr>
      <w:r>
        <w:rPr>
          <w:rFonts w:ascii="Times New Roman"/>
          <w:b w:val="false"/>
          <w:i w:val="false"/>
          <w:color w:val="000000"/>
          <w:sz w:val="28"/>
        </w:rPr>
        <w:t>
      5. Социологиялық мониторингтің жүргізілуін ұйымдастыру құқық қорғау қызметіне жетекшілік ететін Қазақстан Республикасы Қаржылық мониторинг агенттігі (бұдан әрі - Агенттік) төрағасының орынбасарына, құқық қорғау қызметіне жетекшілік ететін облыстар, республикалық маңызы бар қалалар және астана бойынша (бұдан әрі – аумақтық органдар) басшыларының орынбасарларына, сондай-ақ қаржылық мониторинг органдарының кадр қызметіне (бұдан әрі – кадр қызметі) жүктеледі.</w:t>
      </w:r>
    </w:p>
    <w:bookmarkEnd w:id="17"/>
    <w:bookmarkStart w:name="z24" w:id="18"/>
    <w:p>
      <w:pPr>
        <w:spacing w:after="0"/>
        <w:ind w:left="0"/>
        <w:jc w:val="both"/>
      </w:pPr>
      <w:r>
        <w:rPr>
          <w:rFonts w:ascii="Times New Roman"/>
          <w:b w:val="false"/>
          <w:i w:val="false"/>
          <w:color w:val="000000"/>
          <w:sz w:val="28"/>
        </w:rPr>
        <w:t>
      6. Социологиялық мониторинг тестілеу немесе сауалнама жүргізу жолымен жүзеге асырылады.</w:t>
      </w:r>
    </w:p>
    <w:bookmarkEnd w:id="18"/>
    <w:bookmarkStart w:name="z25" w:id="19"/>
    <w:p>
      <w:pPr>
        <w:spacing w:after="0"/>
        <w:ind w:left="0"/>
        <w:jc w:val="both"/>
      </w:pPr>
      <w:r>
        <w:rPr>
          <w:rFonts w:ascii="Times New Roman"/>
          <w:b w:val="false"/>
          <w:i w:val="false"/>
          <w:color w:val="000000"/>
          <w:sz w:val="28"/>
        </w:rPr>
        <w:t>
      7. Социологиялық мониторинг:</w:t>
      </w:r>
    </w:p>
    <w:bookmarkEnd w:id="19"/>
    <w:bookmarkStart w:name="z26" w:id="20"/>
    <w:p>
      <w:pPr>
        <w:spacing w:after="0"/>
        <w:ind w:left="0"/>
        <w:jc w:val="both"/>
      </w:pPr>
      <w:r>
        <w:rPr>
          <w:rFonts w:ascii="Times New Roman"/>
          <w:b w:val="false"/>
          <w:i w:val="false"/>
          <w:color w:val="000000"/>
          <w:sz w:val="28"/>
        </w:rPr>
        <w:t>
      1) сұрау салынатын адамдарға тестілеудің мақсаттары мен анонимділігін алдын ала түсіндіре отырып құпия түрде;</w:t>
      </w:r>
    </w:p>
    <w:bookmarkEnd w:id="20"/>
    <w:bookmarkStart w:name="z27" w:id="21"/>
    <w:p>
      <w:pPr>
        <w:spacing w:after="0"/>
        <w:ind w:left="0"/>
        <w:jc w:val="both"/>
      </w:pPr>
      <w:r>
        <w:rPr>
          <w:rFonts w:ascii="Times New Roman"/>
          <w:b w:val="false"/>
          <w:i w:val="false"/>
          <w:color w:val="000000"/>
          <w:sz w:val="28"/>
        </w:rPr>
        <w:t>
      2) ЭТҚ қызметкерінің қалауы бойынша мемлекеттік немесе орыс тілінде жүргізіледі;</w:t>
      </w:r>
    </w:p>
    <w:bookmarkEnd w:id="21"/>
    <w:bookmarkStart w:name="z28" w:id="22"/>
    <w:p>
      <w:pPr>
        <w:spacing w:after="0"/>
        <w:ind w:left="0"/>
        <w:jc w:val="both"/>
      </w:pPr>
      <w:r>
        <w:rPr>
          <w:rFonts w:ascii="Times New Roman"/>
          <w:b w:val="false"/>
          <w:i w:val="false"/>
          <w:color w:val="000000"/>
          <w:sz w:val="28"/>
        </w:rPr>
        <w:t xml:space="preserve">
      3) социологиялық мониторинг өткізудің уақыты алпыс минутты құрайды. </w:t>
      </w:r>
    </w:p>
    <w:bookmarkEnd w:id="22"/>
    <w:bookmarkStart w:name="z29" w:id="23"/>
    <w:p>
      <w:pPr>
        <w:spacing w:after="0"/>
        <w:ind w:left="0"/>
        <w:jc w:val="both"/>
      </w:pPr>
      <w:r>
        <w:rPr>
          <w:rFonts w:ascii="Times New Roman"/>
          <w:b w:val="false"/>
          <w:i w:val="false"/>
          <w:color w:val="000000"/>
          <w:sz w:val="28"/>
        </w:rPr>
        <w:t>
      8. Социологиялық мониторинг нәтижелерін объективті бағалау үшін ЭТҚ қызметкерлерінің іс жүзіндегі санынан кем дегенде 70 пайызының қатысуы жүргізіледі.</w:t>
      </w:r>
    </w:p>
    <w:bookmarkEnd w:id="23"/>
    <w:bookmarkStart w:name="z30" w:id="24"/>
    <w:p>
      <w:pPr>
        <w:spacing w:after="0"/>
        <w:ind w:left="0"/>
        <w:jc w:val="both"/>
      </w:pPr>
      <w:r>
        <w:rPr>
          <w:rFonts w:ascii="Times New Roman"/>
          <w:b w:val="false"/>
          <w:i w:val="false"/>
          <w:color w:val="000000"/>
          <w:sz w:val="28"/>
        </w:rPr>
        <w:t>
      9. Социологиялық мониторингті ашу, өңдеу және талдау жұмыстарын кадр қызметінің қызметшілері, психолог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1 Бұйрыққа</w:t>
            </w:r>
            <w:r>
              <w:br/>
            </w:r>
            <w:r>
              <w:rPr>
                <w:rFonts w:ascii="Times New Roman"/>
                <w:b w:val="false"/>
                <w:i w:val="false"/>
                <w:color w:val="000000"/>
                <w:sz w:val="20"/>
              </w:rPr>
              <w:t>2-қосымша</w:t>
            </w:r>
          </w:p>
        </w:tc>
      </w:tr>
    </w:tbl>
    <w:bookmarkStart w:name="z32" w:id="25"/>
    <w:p>
      <w:pPr>
        <w:spacing w:after="0"/>
        <w:ind w:left="0"/>
        <w:jc w:val="left"/>
      </w:pPr>
      <w:r>
        <w:rPr>
          <w:rFonts w:ascii="Times New Roman"/>
          <w:b/>
          <w:i w:val="false"/>
          <w:color w:val="000000"/>
        </w:rPr>
        <w:t xml:space="preserve">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әдістемесі</w:t>
      </w:r>
    </w:p>
    <w:bookmarkEnd w:id="25"/>
    <w:bookmarkStart w:name="z33" w:id="26"/>
    <w:p>
      <w:pPr>
        <w:spacing w:after="0"/>
        <w:ind w:left="0"/>
        <w:jc w:val="left"/>
      </w:pPr>
      <w:r>
        <w:rPr>
          <w:rFonts w:ascii="Times New Roman"/>
          <w:b/>
          <w:i w:val="false"/>
          <w:color w:val="000000"/>
        </w:rPr>
        <w:t xml:space="preserve"> 1-тарау. Жалпы ережелер</w:t>
      </w:r>
    </w:p>
    <w:bookmarkEnd w:id="26"/>
    <w:bookmarkStart w:name="z34" w:id="27"/>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осы әдістемесі (бұдан әрі - Қағидалар) "Құқық қорғау қызметі туралы"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сәйкес әзірленді. </w:t>
      </w:r>
    </w:p>
    <w:bookmarkEnd w:id="27"/>
    <w:bookmarkStart w:name="z35" w:id="28"/>
    <w:p>
      <w:pPr>
        <w:spacing w:after="0"/>
        <w:ind w:left="0"/>
        <w:jc w:val="both"/>
      </w:pPr>
      <w:r>
        <w:rPr>
          <w:rFonts w:ascii="Times New Roman"/>
          <w:b w:val="false"/>
          <w:i w:val="false"/>
          <w:color w:val="000000"/>
          <w:sz w:val="28"/>
        </w:rPr>
        <w:t>
      2. Социологиялық мониторинг жүргізу мынадай кезеңдерден тұрады:</w:t>
      </w:r>
    </w:p>
    <w:bookmarkEnd w:id="28"/>
    <w:bookmarkStart w:name="z36" w:id="29"/>
    <w:p>
      <w:pPr>
        <w:spacing w:after="0"/>
        <w:ind w:left="0"/>
        <w:jc w:val="both"/>
      </w:pPr>
      <w:r>
        <w:rPr>
          <w:rFonts w:ascii="Times New Roman"/>
          <w:b w:val="false"/>
          <w:i w:val="false"/>
          <w:color w:val="000000"/>
          <w:sz w:val="28"/>
        </w:rPr>
        <w:t>
      1) социологиялық мониторингті дайындау және ұйымдастыру;</w:t>
      </w:r>
    </w:p>
    <w:bookmarkEnd w:id="29"/>
    <w:bookmarkStart w:name="z37" w:id="30"/>
    <w:p>
      <w:pPr>
        <w:spacing w:after="0"/>
        <w:ind w:left="0"/>
        <w:jc w:val="both"/>
      </w:pPr>
      <w:r>
        <w:rPr>
          <w:rFonts w:ascii="Times New Roman"/>
          <w:b w:val="false"/>
          <w:i w:val="false"/>
          <w:color w:val="000000"/>
          <w:sz w:val="28"/>
        </w:rPr>
        <w:t>
      2) міндеттерді қою және зерттеу пәнін таңдау;</w:t>
      </w:r>
    </w:p>
    <w:bookmarkEnd w:id="30"/>
    <w:bookmarkStart w:name="z38" w:id="31"/>
    <w:p>
      <w:pPr>
        <w:spacing w:after="0"/>
        <w:ind w:left="0"/>
        <w:jc w:val="both"/>
      </w:pPr>
      <w:r>
        <w:rPr>
          <w:rFonts w:ascii="Times New Roman"/>
          <w:b w:val="false"/>
          <w:i w:val="false"/>
          <w:color w:val="000000"/>
          <w:sz w:val="28"/>
        </w:rPr>
        <w:t>
      3) ұйымдастырушылық жұмыс (жеке құрамды жинау);</w:t>
      </w:r>
    </w:p>
    <w:bookmarkEnd w:id="31"/>
    <w:bookmarkStart w:name="z39" w:id="32"/>
    <w:p>
      <w:pPr>
        <w:spacing w:after="0"/>
        <w:ind w:left="0"/>
        <w:jc w:val="both"/>
      </w:pPr>
      <w:r>
        <w:rPr>
          <w:rFonts w:ascii="Times New Roman"/>
          <w:b w:val="false"/>
          <w:i w:val="false"/>
          <w:color w:val="000000"/>
          <w:sz w:val="28"/>
        </w:rPr>
        <w:t xml:space="preserve">
      4) аспаптарды әзірлеу; </w:t>
      </w:r>
    </w:p>
    <w:bookmarkEnd w:id="32"/>
    <w:bookmarkStart w:name="z40" w:id="33"/>
    <w:p>
      <w:pPr>
        <w:spacing w:after="0"/>
        <w:ind w:left="0"/>
        <w:jc w:val="both"/>
      </w:pPr>
      <w:r>
        <w:rPr>
          <w:rFonts w:ascii="Times New Roman"/>
          <w:b w:val="false"/>
          <w:i w:val="false"/>
          <w:color w:val="000000"/>
          <w:sz w:val="28"/>
        </w:rPr>
        <w:t>
      5) зерттеу деректерін жинау;</w:t>
      </w:r>
    </w:p>
    <w:bookmarkEnd w:id="33"/>
    <w:bookmarkStart w:name="z41" w:id="34"/>
    <w:p>
      <w:pPr>
        <w:spacing w:after="0"/>
        <w:ind w:left="0"/>
        <w:jc w:val="both"/>
      </w:pPr>
      <w:r>
        <w:rPr>
          <w:rFonts w:ascii="Times New Roman"/>
          <w:b w:val="false"/>
          <w:i w:val="false"/>
          <w:color w:val="000000"/>
          <w:sz w:val="28"/>
        </w:rPr>
        <w:t>
      6) жиналған ақпараттың сапасын бақылау;</w:t>
      </w:r>
    </w:p>
    <w:bookmarkEnd w:id="34"/>
    <w:bookmarkStart w:name="z42" w:id="35"/>
    <w:p>
      <w:pPr>
        <w:spacing w:after="0"/>
        <w:ind w:left="0"/>
        <w:jc w:val="both"/>
      </w:pPr>
      <w:r>
        <w:rPr>
          <w:rFonts w:ascii="Times New Roman"/>
          <w:b w:val="false"/>
          <w:i w:val="false"/>
          <w:color w:val="000000"/>
          <w:sz w:val="28"/>
        </w:rPr>
        <w:t>
      7) алынған деректерді өңдеу, алынған деректерді сандық және сапалық талдау;</w:t>
      </w:r>
    </w:p>
    <w:bookmarkEnd w:id="35"/>
    <w:bookmarkStart w:name="z43" w:id="36"/>
    <w:p>
      <w:pPr>
        <w:spacing w:after="0"/>
        <w:ind w:left="0"/>
        <w:jc w:val="both"/>
      </w:pPr>
      <w:r>
        <w:rPr>
          <w:rFonts w:ascii="Times New Roman"/>
          <w:b w:val="false"/>
          <w:i w:val="false"/>
          <w:color w:val="000000"/>
          <w:sz w:val="28"/>
        </w:rPr>
        <w:t>
      8) талдамалы анықтамаларды және ұсынымдарды дайындау.</w:t>
      </w:r>
    </w:p>
    <w:bookmarkEnd w:id="36"/>
    <w:bookmarkStart w:name="z44" w:id="37"/>
    <w:p>
      <w:pPr>
        <w:spacing w:after="0"/>
        <w:ind w:left="0"/>
        <w:jc w:val="both"/>
      </w:pPr>
      <w:r>
        <w:rPr>
          <w:rFonts w:ascii="Times New Roman"/>
          <w:b w:val="false"/>
          <w:i w:val="false"/>
          <w:color w:val="000000"/>
          <w:sz w:val="28"/>
        </w:rPr>
        <w:t>
      3. Социологиялық мониторинг жүргізуге дайындалу кезінде электрондық не қағаз тасымалдағыштарындағы сауалнамаға енгізілетін сұрақтардың тізбесі жасалады және сұрауға қатысушылардың құрамы (жауап алынатындардың іріктемелі жиынтығы), сұрауды жүргізу орны мен мерзімі айқындалады.</w:t>
      </w:r>
    </w:p>
    <w:bookmarkEnd w:id="37"/>
    <w:bookmarkStart w:name="z45" w:id="38"/>
    <w:p>
      <w:pPr>
        <w:spacing w:after="0"/>
        <w:ind w:left="0"/>
        <w:jc w:val="both"/>
      </w:pPr>
      <w:r>
        <w:rPr>
          <w:rFonts w:ascii="Times New Roman"/>
          <w:b w:val="false"/>
          <w:i w:val="false"/>
          <w:color w:val="000000"/>
          <w:sz w:val="28"/>
        </w:rPr>
        <w:t>
      4. Социологиялық мониторинг нәтижелерін интерпретациялау (өңдеу) қызметкердің қызметтегі қоршаған жағдайына субъективті пікіріне және қарым-қатынасына негізделеді:</w:t>
      </w:r>
    </w:p>
    <w:bookmarkEnd w:id="38"/>
    <w:bookmarkStart w:name="z46" w:id="39"/>
    <w:p>
      <w:pPr>
        <w:spacing w:after="0"/>
        <w:ind w:left="0"/>
        <w:jc w:val="both"/>
      </w:pPr>
      <w:r>
        <w:rPr>
          <w:rFonts w:ascii="Times New Roman"/>
          <w:b w:val="false"/>
          <w:i w:val="false"/>
          <w:color w:val="000000"/>
          <w:sz w:val="28"/>
        </w:rPr>
        <w:t>
      1) қызметімен қанағаттануына;</w:t>
      </w:r>
    </w:p>
    <w:bookmarkEnd w:id="39"/>
    <w:bookmarkStart w:name="z47" w:id="40"/>
    <w:p>
      <w:pPr>
        <w:spacing w:after="0"/>
        <w:ind w:left="0"/>
        <w:jc w:val="both"/>
      </w:pPr>
      <w:r>
        <w:rPr>
          <w:rFonts w:ascii="Times New Roman"/>
          <w:b w:val="false"/>
          <w:i w:val="false"/>
          <w:color w:val="000000"/>
          <w:sz w:val="28"/>
        </w:rPr>
        <w:t>
      2) әріптестермен қарым-қатынасына;</w:t>
      </w:r>
    </w:p>
    <w:bookmarkEnd w:id="40"/>
    <w:bookmarkStart w:name="z48" w:id="41"/>
    <w:p>
      <w:pPr>
        <w:spacing w:after="0"/>
        <w:ind w:left="0"/>
        <w:jc w:val="both"/>
      </w:pPr>
      <w:r>
        <w:rPr>
          <w:rFonts w:ascii="Times New Roman"/>
          <w:b w:val="false"/>
          <w:i w:val="false"/>
          <w:color w:val="000000"/>
          <w:sz w:val="28"/>
        </w:rPr>
        <w:t>
      3) басшының стиліне;</w:t>
      </w:r>
    </w:p>
    <w:bookmarkEnd w:id="41"/>
    <w:bookmarkStart w:name="z49" w:id="42"/>
    <w:p>
      <w:pPr>
        <w:spacing w:after="0"/>
        <w:ind w:left="0"/>
        <w:jc w:val="both"/>
      </w:pPr>
      <w:r>
        <w:rPr>
          <w:rFonts w:ascii="Times New Roman"/>
          <w:b w:val="false"/>
          <w:i w:val="false"/>
          <w:color w:val="000000"/>
          <w:sz w:val="28"/>
        </w:rPr>
        <w:t>
      4) жеке қабылдауының және бағалауының, өзара пікір алмасуының негізіндегі топтық нормаларға және құндылықтарға.</w:t>
      </w:r>
    </w:p>
    <w:bookmarkEnd w:id="42"/>
    <w:bookmarkStart w:name="z50" w:id="43"/>
    <w:p>
      <w:pPr>
        <w:spacing w:after="0"/>
        <w:ind w:left="0"/>
        <w:jc w:val="both"/>
      </w:pPr>
      <w:r>
        <w:rPr>
          <w:rFonts w:ascii="Times New Roman"/>
          <w:b w:val="false"/>
          <w:i w:val="false"/>
          <w:color w:val="000000"/>
          <w:sz w:val="28"/>
        </w:rPr>
        <w:t>
      5. Еңбекпен қанағаттанудың тура өлшемшарттары:</w:t>
      </w:r>
    </w:p>
    <w:bookmarkEnd w:id="43"/>
    <w:bookmarkStart w:name="z51" w:id="44"/>
    <w:p>
      <w:pPr>
        <w:spacing w:after="0"/>
        <w:ind w:left="0"/>
        <w:jc w:val="both"/>
      </w:pPr>
      <w:r>
        <w:rPr>
          <w:rFonts w:ascii="Times New Roman"/>
          <w:b w:val="false"/>
          <w:i w:val="false"/>
          <w:color w:val="000000"/>
          <w:sz w:val="28"/>
        </w:rPr>
        <w:t>
      1) кәсіптік қызметке қанағаттанудың жоғары және ортадан жоғары деңгейі;</w:t>
      </w:r>
    </w:p>
    <w:bookmarkEnd w:id="44"/>
    <w:bookmarkStart w:name="z52" w:id="45"/>
    <w:p>
      <w:pPr>
        <w:spacing w:after="0"/>
        <w:ind w:left="0"/>
        <w:jc w:val="both"/>
      </w:pPr>
      <w:r>
        <w:rPr>
          <w:rFonts w:ascii="Times New Roman"/>
          <w:b w:val="false"/>
          <w:i w:val="false"/>
          <w:color w:val="000000"/>
          <w:sz w:val="28"/>
        </w:rPr>
        <w:t>
      2) пікірлер келісімділігінің жоғары және ортадан жоғары дәрежесі;</w:t>
      </w:r>
    </w:p>
    <w:bookmarkEnd w:id="45"/>
    <w:bookmarkStart w:name="z53" w:id="46"/>
    <w:p>
      <w:pPr>
        <w:spacing w:after="0"/>
        <w:ind w:left="0"/>
        <w:jc w:val="both"/>
      </w:pPr>
      <w:r>
        <w:rPr>
          <w:rFonts w:ascii="Times New Roman"/>
          <w:b w:val="false"/>
          <w:i w:val="false"/>
          <w:color w:val="000000"/>
          <w:sz w:val="28"/>
        </w:rPr>
        <w:t>
      3) басшылар мен бағыныстылардың өзара қолайлы қарым-қатынасы болып табылады.</w:t>
      </w:r>
    </w:p>
    <w:bookmarkEnd w:id="46"/>
    <w:bookmarkStart w:name="z54" w:id="47"/>
    <w:p>
      <w:pPr>
        <w:spacing w:after="0"/>
        <w:ind w:left="0"/>
        <w:jc w:val="both"/>
      </w:pPr>
      <w:r>
        <w:rPr>
          <w:rFonts w:ascii="Times New Roman"/>
          <w:b w:val="false"/>
          <w:i w:val="false"/>
          <w:color w:val="000000"/>
          <w:sz w:val="28"/>
        </w:rPr>
        <w:t>
      6. Еңбекпен қанағаттанбаудың жанама өлшемшарттары:</w:t>
      </w:r>
    </w:p>
    <w:bookmarkEnd w:id="47"/>
    <w:bookmarkStart w:name="z55" w:id="48"/>
    <w:p>
      <w:pPr>
        <w:spacing w:after="0"/>
        <w:ind w:left="0"/>
        <w:jc w:val="both"/>
      </w:pPr>
      <w:r>
        <w:rPr>
          <w:rFonts w:ascii="Times New Roman"/>
          <w:b w:val="false"/>
          <w:i w:val="false"/>
          <w:color w:val="000000"/>
          <w:sz w:val="28"/>
        </w:rPr>
        <w:t>
      1) қызметкерлердің кәсіби қызметінің уәждемесін өзгертумен, кәсіптік күйреумен (оның ішінде жеке жетістіктердің редукциясымен), кәсіптік денсаулықтың нашарлауымен, кәсіптік қызметпен қанағаттанудың төмен бағасымен, жұмыста перспективалардың болмауымен, еңбектің ауыр шарттарымен, еңбекақының төмен деңгейімен, әлеуметтік қорғалудың нашарлауымен байланысты кадрлардың тұрақтамауы;</w:t>
      </w:r>
    </w:p>
    <w:bookmarkEnd w:id="48"/>
    <w:bookmarkStart w:name="z56" w:id="49"/>
    <w:p>
      <w:pPr>
        <w:spacing w:after="0"/>
        <w:ind w:left="0"/>
        <w:jc w:val="both"/>
      </w:pPr>
      <w:r>
        <w:rPr>
          <w:rFonts w:ascii="Times New Roman"/>
          <w:b w:val="false"/>
          <w:i w:val="false"/>
          <w:color w:val="000000"/>
          <w:sz w:val="28"/>
        </w:rPr>
        <w:t>
      2) ұжымның қызметтік жұмыс тиімділігінің төмендігі, қызметкерлердің кәсіби даярлық деңгейінің төмендігі, басшылықтың ұжыммен авторитарлық стилі, атқарушылық тәртіп деңгейінің төмендігі;</w:t>
      </w:r>
    </w:p>
    <w:bookmarkEnd w:id="49"/>
    <w:bookmarkStart w:name="z57" w:id="50"/>
    <w:p>
      <w:pPr>
        <w:spacing w:after="0"/>
        <w:ind w:left="0"/>
        <w:jc w:val="both"/>
      </w:pPr>
      <w:r>
        <w:rPr>
          <w:rFonts w:ascii="Times New Roman"/>
          <w:b w:val="false"/>
          <w:i w:val="false"/>
          <w:color w:val="000000"/>
          <w:sz w:val="28"/>
        </w:rPr>
        <w:t>
      3) қызметкерлердің жанжал шығарушылығы және төмен толеранттылығы болып табылады.</w:t>
      </w:r>
    </w:p>
    <w:bookmarkEnd w:id="50"/>
    <w:bookmarkStart w:name="z58" w:id="51"/>
    <w:p>
      <w:pPr>
        <w:spacing w:after="0"/>
        <w:ind w:left="0"/>
        <w:jc w:val="both"/>
      </w:pPr>
      <w:r>
        <w:rPr>
          <w:rFonts w:ascii="Times New Roman"/>
          <w:b w:val="false"/>
          <w:i w:val="false"/>
          <w:color w:val="000000"/>
          <w:sz w:val="28"/>
        </w:rPr>
        <w:t xml:space="preserve">
      7. Толтырылған тесттер немесе сауалнамалар арнайы жабдықталған контейнерге жиналады. Контейнерге мөр қойылады және кадр қызметі басшысының қатысуымен ашылады, тесттер немесе сауалнамаларға қайта санау жүргізіледі және өңдеу үшін психологқа тапсырылады. </w:t>
      </w:r>
    </w:p>
    <w:bookmarkEnd w:id="51"/>
    <w:bookmarkStart w:name="z59" w:id="52"/>
    <w:p>
      <w:pPr>
        <w:spacing w:after="0"/>
        <w:ind w:left="0"/>
        <w:jc w:val="both"/>
      </w:pPr>
      <w:r>
        <w:rPr>
          <w:rFonts w:ascii="Times New Roman"/>
          <w:b w:val="false"/>
          <w:i w:val="false"/>
          <w:color w:val="000000"/>
          <w:sz w:val="28"/>
        </w:rPr>
        <w:t>
      8. Социологиялық мониторинг нәтижелері қағаз және электрондық тасымалдағыштарда тұжырымдары мен ұсынымдары бар жүргізілген зерттеу туралы талдамалық анықтама түрінде рәсімделеді және Агенттіктің төрағасы мен аумақтық қаржылық мониторинг органдарының басшыларына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1 Бұйрыққа</w:t>
            </w:r>
            <w:r>
              <w:br/>
            </w:r>
            <w:r>
              <w:rPr>
                <w:rFonts w:ascii="Times New Roman"/>
                <w:b w:val="false"/>
                <w:i w:val="false"/>
                <w:color w:val="000000"/>
                <w:sz w:val="20"/>
              </w:rPr>
              <w:t>3-қосымша</w:t>
            </w:r>
          </w:p>
        </w:tc>
      </w:tr>
    </w:tbl>
    <w:bookmarkStart w:name="z61" w:id="53"/>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53"/>
    <w:bookmarkStart w:name="z62" w:id="54"/>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бөлімшелеріндегі (экономикалық тергеу қызметі) моральдық-психологиялық ахуалдың жай-күйіне жыл сайынғы социологиялық мониторинг жүргізудің қағидалары мен әдістемесін бекіту туралы" Қазақстан Республикасы Қаржы министрінің 2015 жылғы 29 желтоқсандағы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12762 болып тіркелген);</w:t>
      </w:r>
    </w:p>
    <w:bookmarkEnd w:id="54"/>
    <w:bookmarkStart w:name="z63" w:id="55"/>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2018 жылғы 5 қарашадағы № 966 бұйрығымен бекітілген (Нормативтік құқықтық актілерді мемлекеттік тіркеу тізілімінде № 17714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55"/>
    <w:bookmarkStart w:name="z64" w:id="56"/>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Қаржы министрінің 2019 жылғы 19 ақпандағы № 121 бұйрығымен бекітілген (Нормативтік құқықтық актілерді мемлекеттік тіркеу тізілімінде № 18339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10-тармағы</w:t>
      </w:r>
      <w:r>
        <w:rPr>
          <w:rFonts w:ascii="Times New Roman"/>
          <w:b w:val="false"/>
          <w:i w:val="false"/>
          <w:color w:val="000000"/>
          <w:sz w:val="28"/>
        </w:rPr>
        <w:t>.</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