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dac5" w14:textId="165d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Құрық бұлағының және оның саласы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21 сәуірдегі № 129 қаулысы. Шығыс Қазақстан облысының Әділет департаментінде 2021 жылғы 29 сәуірде № 8697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Құрық бұлағының және оның саласы атауы жоқ бұлақтың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Құрық бұлағының және оның саласы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 xml:space="preserve">от 21 апреля 2021 года </w:t>
            </w:r>
            <w:r>
              <w:br/>
            </w:r>
            <w:r>
              <w:rPr>
                <w:rFonts w:ascii="Times New Roman"/>
                <w:b w:val="false"/>
                <w:i w:val="false"/>
                <w:color w:val="000000"/>
                <w:sz w:val="20"/>
              </w:rPr>
              <w:t>№ 129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Құрық бұлағының және оның саласы атауы жоқ бұлақтың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916"/>
        <w:gridCol w:w="2360"/>
        <w:gridCol w:w="1693"/>
        <w:gridCol w:w="1917"/>
        <w:gridCol w:w="1917"/>
        <w:gridCol w:w="1247"/>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бұлағы</w:t>
            </w:r>
            <w:r>
              <w:br/>
            </w:r>
            <w:r>
              <w:rPr>
                <w:rFonts w:ascii="Times New Roman"/>
                <w:b w:val="false"/>
                <w:i w:val="false"/>
                <w:color w:val="000000"/>
                <w:sz w:val="20"/>
              </w:rPr>
              <w:t>
сол жақ жағалау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r>
              <w:br/>
            </w:r>
            <w:r>
              <w:rPr>
                <w:rFonts w:ascii="Times New Roman"/>
                <w:b w:val="false"/>
                <w:i w:val="false"/>
                <w:color w:val="000000"/>
                <w:sz w:val="20"/>
              </w:rPr>
              <w:t>
сол жақ жағалау</w:t>
            </w:r>
            <w:r>
              <w:br/>
            </w:r>
            <w:r>
              <w:rPr>
                <w:rFonts w:ascii="Times New Roman"/>
                <w:b w:val="false"/>
                <w:i w:val="false"/>
                <w:color w:val="000000"/>
                <w:sz w:val="20"/>
              </w:rPr>
              <w:t>
оң жақ жағалау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r>
              <w:br/>
            </w:r>
            <w:r>
              <w:rPr>
                <w:rFonts w:ascii="Times New Roman"/>
                <w:b w:val="false"/>
                <w:i w:val="false"/>
                <w:color w:val="000000"/>
                <w:sz w:val="20"/>
              </w:rPr>
              <w:t>
2,14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r>
              <w:br/>
            </w:r>
            <w:r>
              <w:rPr>
                <w:rFonts w:ascii="Times New Roman"/>
                <w:b w:val="false"/>
                <w:i w:val="false"/>
                <w:color w:val="000000"/>
                <w:sz w:val="20"/>
              </w:rPr>
              <w:t>
104,1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r>
              <w:br/>
            </w:r>
            <w:r>
              <w:rPr>
                <w:rFonts w:ascii="Times New Roman"/>
                <w:b w:val="false"/>
                <w:i w:val="false"/>
                <w:color w:val="000000"/>
                <w:sz w:val="20"/>
              </w:rPr>
              <w:t>
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r>
              <w:br/>
            </w:r>
            <w:r>
              <w:rPr>
                <w:rFonts w:ascii="Times New Roman"/>
                <w:b w:val="false"/>
                <w:i w:val="false"/>
                <w:color w:val="000000"/>
                <w:sz w:val="20"/>
              </w:rPr>
              <w:t>
3,03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r>
              <w:br/>
            </w:r>
            <w:r>
              <w:rPr>
                <w:rFonts w:ascii="Times New Roman"/>
                <w:b w:val="false"/>
                <w:i w:val="false"/>
                <w:color w:val="000000"/>
                <w:sz w:val="20"/>
              </w:rPr>
              <w:t>
10,7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