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f554" w14:textId="a0bf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театрларға, концерттік ұйымдарға, мәдени-демалыс мдарына,музейлерге және цирктерге субсидиялар төлеу қағидаларын бекіту туралы" Қазақстан Республикасы Мәдениет және спорт министрінің 2015 жылғы 16 қарашадағы № 354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2021 жылғы 10 желтоқсандағы № 381 бұйрығы. Қазақстан Республикасының Әділет министрлігінде 2021 жылғы 22 желтоқсанда № 25910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Осы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 т</w:t>
      </w:r>
      <w:r>
        <w:rPr>
          <w:rFonts w:ascii="Times New Roman"/>
          <w:b w:val="false"/>
          <w:i w:val="false"/>
          <w:color w:val="ff0000"/>
          <w:sz w:val="28"/>
        </w:rPr>
        <w:t>. қараңыз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театрларға, концерттік ұйымдарға, мәдени-демалыс ұйымдарына, музейлерге және цирктерге субсидиялар төлеу қағидаларын бекіту туралы" Қазақстан Республикасы Мәдениет және спорт министрінің 2015 жылғы 16 қарашадағы № 354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12608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35-бабының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"Мәдениет туралы" Қазақстан Республикасының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35-7)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театрларға, концерттік ұйымдарға, мәдени-демалыс ұйымдарына, музейлерге және цирктерге субсидиялар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Мемлекеттік театрларға, концерттік ұйымдарға, мәдени-демалыс ұйымдарына, музейлерге және цирктерге субсидиялар төлеу қағидалары (бұдан әрі – Қағидалар) Қазақстан Республикасының Бюджет кодексінің 35-бабы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"Мәдениет туралы" Қазақстан Республикасының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35-7)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және республикалық және жергілікті бюджеттен мемлекеттік театрларға, концерттік ұйымдарға, мәдени-демалыс ұйымдарына, музейлерге және цирктерге субсидиялар төлеудің тәртібін (бұдан әрі – бюджеттік субсидиялар) айқындайды.";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1-1-қосымшада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0"/>
        <w:gridCol w:w="4356"/>
        <w:gridCol w:w="5924"/>
      </w:tblGrid>
      <w:tr>
        <w:trPr>
          <w:trHeight w:val="30" w:hRule="atLeast"/>
        </w:trPr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92 %</w:t>
            </w:r>
          </w:p>
        </w:tc>
        <w:tc>
          <w:tcPr>
            <w:tcW w:w="5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Опера" мемлекеттік опера және балет театры" КеАҚ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19-жол мынадай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6"/>
        <w:gridCol w:w="4300"/>
        <w:gridCol w:w="5144"/>
      </w:tblGrid>
      <w:tr>
        <w:trPr>
          <w:trHeight w:val="30" w:hRule="atLeast"/>
        </w:trPr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86 %</w:t>
            </w:r>
          </w:p>
        </w:tc>
        <w:tc>
          <w:tcPr>
            <w:tcW w:w="5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"Сирек кездесетін қияқты саз аспаптарының мемлекеттік коллекциясы" РМҚК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24-жол мынадай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5"/>
        <w:gridCol w:w="4570"/>
        <w:gridCol w:w="4695"/>
      </w:tblGrid>
      <w:tr>
        <w:trPr>
          <w:trHeight w:val="30" w:hRule="atLeast"/>
        </w:trPr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85 %</w:t>
            </w:r>
          </w:p>
        </w:tc>
        <w:tc>
          <w:tcPr>
            <w:tcW w:w="4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"Отырар мемлекеттік археологиялық музей-қорығы" РМҚК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 мынадай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3"/>
        <w:gridCol w:w="3980"/>
        <w:gridCol w:w="5677"/>
      </w:tblGrid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70 %</w:t>
            </w:r>
          </w:p>
        </w:tc>
        <w:tc>
          <w:tcPr>
            <w:tcW w:w="5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"Әзірет Сұлтан" мемлекеттік тарихи-мәдени музей-қорығы" РМҚК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28-жол мынадай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9"/>
        <w:gridCol w:w="3854"/>
        <w:gridCol w:w="5887"/>
      </w:tblGrid>
      <w:tr>
        <w:trPr>
          <w:trHeight w:val="30" w:hRule="atLeast"/>
        </w:trPr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90 %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"Ежелгі Тараз ескерткіштері" мемлекеттік тарихи-мәдени музей-қорығы" РМҚК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ескертпемен толықтырылсын: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"Ескертпе. Аббревиатуралардың толық жазылуы: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КеАҚ –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РМҚК – республикалық мемлекеттік қазыналық кәсіпорны.".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Экономика және қаржы департаменті заңнамада белгіленген тәртіппен: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Қазақстан Республикасы Мәдениет және спорт министрлігінің интернет-ресурсында орналастыруды;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мәліметтердің ұсынылуын қамтамасыз етсін.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2022 жылғы 1 қаңтардан бастап қолданысқа енгізілетін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сегізінші абзацын қоспағанда, алғашқы ресми жарияланған күнінен кейін күнтізбелік он күн өткен соң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спорт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